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9120" w14:textId="75A7F335" w:rsidR="00611A51" w:rsidRPr="001F7183" w:rsidRDefault="00611A51" w:rsidP="00611A51">
      <w:pPr>
        <w:spacing w:line="240" w:lineRule="auto"/>
        <w:jc w:val="center"/>
        <w:rPr>
          <w:rFonts w:eastAsia="Times New Roman" w:cs="Arial"/>
          <w:b/>
          <w:sz w:val="22"/>
        </w:rPr>
      </w:pPr>
      <w:bookmarkStart w:id="0" w:name="_Hlk202259867"/>
      <w:r w:rsidRPr="001F7183">
        <w:rPr>
          <w:rFonts w:eastAsia="Times New Roman" w:cs="Arial"/>
          <w:b/>
          <w:sz w:val="22"/>
        </w:rPr>
        <w:t>Desafíos y estrategias para la gestión turística inteligente de la ciudad de Calceta a través del diseño de una guía turística virtual</w:t>
      </w:r>
    </w:p>
    <w:p w14:paraId="69225634" w14:textId="4284FDC8" w:rsidR="00B9353F" w:rsidRPr="001F7183" w:rsidRDefault="00611A51" w:rsidP="00B9353F">
      <w:pPr>
        <w:spacing w:line="240" w:lineRule="auto"/>
        <w:jc w:val="center"/>
        <w:rPr>
          <w:rFonts w:cs="Arial"/>
          <w:b/>
          <w:sz w:val="22"/>
          <w:lang w:val="en-US"/>
        </w:rPr>
      </w:pPr>
      <w:bookmarkStart w:id="1" w:name="_Hlk202259914"/>
      <w:bookmarkEnd w:id="0"/>
      <w:r w:rsidRPr="001F7183">
        <w:rPr>
          <w:rFonts w:cs="Arial"/>
          <w:b/>
          <w:sz w:val="22"/>
          <w:lang w:val="en"/>
        </w:rPr>
        <w:t>Challenges and strategies for smart tourism management in the city of Calceta through the design of a virtual tourist guide</w:t>
      </w:r>
    </w:p>
    <w:p w14:paraId="35FFEE7B" w14:textId="77777777" w:rsidR="00B9353F" w:rsidRPr="001F7183" w:rsidRDefault="00B9353F" w:rsidP="00B9353F">
      <w:pPr>
        <w:spacing w:line="276" w:lineRule="auto"/>
        <w:jc w:val="left"/>
        <w:rPr>
          <w:rFonts w:cs="Arial"/>
        </w:rPr>
      </w:pPr>
      <w:bookmarkStart w:id="2" w:name="_Hlk202259970"/>
      <w:bookmarkEnd w:id="1"/>
      <w:r w:rsidRPr="001F7183">
        <w:rPr>
          <w:rFonts w:cs="Arial"/>
        </w:rPr>
        <w:t>Yadira Beatriz Párraga Basurto</w:t>
      </w:r>
      <w:bookmarkEnd w:id="2"/>
      <w:r w:rsidRPr="001F7183">
        <w:rPr>
          <w:rFonts w:cs="Arial"/>
        </w:rPr>
        <w:t xml:space="preserve">, </w:t>
      </w:r>
      <w:hyperlink r:id="rId8" w:history="1">
        <w:r w:rsidRPr="001F7183">
          <w:rPr>
            <w:rStyle w:val="Hipervnculo"/>
            <w:rFonts w:cs="Arial"/>
            <w:color w:val="auto"/>
          </w:rPr>
          <w:t>https://orcid.org/0000-0003-2490-5827</w:t>
        </w:r>
      </w:hyperlink>
      <w:r w:rsidRPr="001F7183">
        <w:rPr>
          <w:rFonts w:cs="Arial"/>
        </w:rPr>
        <w:t xml:space="preserve">, </w:t>
      </w:r>
      <w:hyperlink r:id="rId9" w:history="1">
        <w:r w:rsidRPr="001F7183">
          <w:rPr>
            <w:rStyle w:val="Hipervnculo"/>
            <w:rFonts w:cs="Arial"/>
            <w:color w:val="auto"/>
          </w:rPr>
          <w:t>yparraga@espam.edu.ec</w:t>
        </w:r>
      </w:hyperlink>
      <w:r w:rsidRPr="001F7183">
        <w:rPr>
          <w:rFonts w:cs="Arial"/>
        </w:rPr>
        <w:t>, Escuela Superior Politécnica Agropecuaria de Manabí Manuel Félix López, Calceta, Ecuador</w:t>
      </w:r>
    </w:p>
    <w:p w14:paraId="366CB708" w14:textId="77777777" w:rsidR="00B9353F" w:rsidRPr="001F7183" w:rsidRDefault="00B9353F" w:rsidP="00B9353F">
      <w:pPr>
        <w:spacing w:line="276" w:lineRule="auto"/>
        <w:jc w:val="left"/>
        <w:rPr>
          <w:rFonts w:cs="Arial"/>
        </w:rPr>
      </w:pPr>
      <w:bookmarkStart w:id="3" w:name="_Hlk202259992"/>
      <w:r w:rsidRPr="001F7183">
        <w:rPr>
          <w:rFonts w:cs="Arial"/>
        </w:rPr>
        <w:t>Ángel Guillermo Félix Mendoza</w:t>
      </w:r>
      <w:bookmarkEnd w:id="3"/>
      <w:r w:rsidRPr="001F7183">
        <w:rPr>
          <w:rFonts w:cs="Arial"/>
        </w:rPr>
        <w:t xml:space="preserve">, </w:t>
      </w:r>
      <w:hyperlink r:id="rId10" w:history="1">
        <w:r w:rsidRPr="001F7183">
          <w:rPr>
            <w:rStyle w:val="Hipervnculo"/>
            <w:rFonts w:cs="Arial"/>
            <w:color w:val="auto"/>
          </w:rPr>
          <w:t>https://orcid.org/0000-0003-1586-1068</w:t>
        </w:r>
      </w:hyperlink>
      <w:r w:rsidRPr="001F7183">
        <w:rPr>
          <w:rFonts w:cs="Arial"/>
        </w:rPr>
        <w:t xml:space="preserve">, </w:t>
      </w:r>
      <w:hyperlink r:id="rId11" w:history="1">
        <w:r w:rsidRPr="001F7183">
          <w:rPr>
            <w:rStyle w:val="Hipervnculo"/>
            <w:rFonts w:cs="Arial"/>
            <w:color w:val="auto"/>
          </w:rPr>
          <w:t>afelix@espam.edu.ec</w:t>
        </w:r>
      </w:hyperlink>
      <w:r w:rsidRPr="001F7183">
        <w:rPr>
          <w:rFonts w:cs="Arial"/>
        </w:rPr>
        <w:t>, Escuela Superior Politécnica Agropecuaria de Manabí Manuel Félix López, Calceta, Ecuador</w:t>
      </w:r>
    </w:p>
    <w:p w14:paraId="03B6794A" w14:textId="77777777" w:rsidR="00B9353F" w:rsidRPr="001F7183" w:rsidRDefault="00B9353F" w:rsidP="00B9353F">
      <w:pPr>
        <w:spacing w:line="276" w:lineRule="auto"/>
        <w:jc w:val="left"/>
        <w:rPr>
          <w:rFonts w:cs="Arial"/>
        </w:rPr>
      </w:pPr>
      <w:bookmarkStart w:id="4" w:name="_Hlk202260869"/>
      <w:r w:rsidRPr="001F7183">
        <w:rPr>
          <w:rFonts w:cs="Arial"/>
        </w:rPr>
        <w:t>Luis Alberto Zambrano Ureta</w:t>
      </w:r>
      <w:bookmarkEnd w:id="4"/>
      <w:r w:rsidRPr="001F7183">
        <w:rPr>
          <w:rFonts w:cs="Arial"/>
        </w:rPr>
        <w:t xml:space="preserve">, </w:t>
      </w:r>
      <w:hyperlink r:id="rId12" w:history="1">
        <w:r w:rsidRPr="001F7183">
          <w:rPr>
            <w:rStyle w:val="Hipervnculo"/>
            <w:rFonts w:cs="Arial"/>
            <w:color w:val="auto"/>
          </w:rPr>
          <w:t>https://orcid.org/0000-0002-0522-288X</w:t>
        </w:r>
      </w:hyperlink>
      <w:r w:rsidRPr="001F7183">
        <w:rPr>
          <w:rFonts w:cs="Arial"/>
        </w:rPr>
        <w:t xml:space="preserve">, </w:t>
      </w:r>
      <w:hyperlink r:id="rId13" w:history="1">
        <w:r w:rsidRPr="001F7183">
          <w:rPr>
            <w:rStyle w:val="Hipervnculo"/>
            <w:rFonts w:cs="Arial"/>
            <w:color w:val="auto"/>
          </w:rPr>
          <w:t>luiszambrano@espam.edu.ec</w:t>
        </w:r>
      </w:hyperlink>
      <w:r w:rsidRPr="001F7183">
        <w:rPr>
          <w:rFonts w:cs="Arial"/>
        </w:rPr>
        <w:t>, Escuela Superior Politécnica Agropecuaria de Manabí Manuel Félix López, Calceta, Ecuador</w:t>
      </w:r>
    </w:p>
    <w:p w14:paraId="0A57B506" w14:textId="77777777" w:rsidR="00B9353F" w:rsidRPr="001F7183" w:rsidRDefault="00B9353F" w:rsidP="00B9353F">
      <w:pPr>
        <w:spacing w:after="240" w:line="276" w:lineRule="auto"/>
        <w:jc w:val="left"/>
        <w:rPr>
          <w:rFonts w:cs="Arial"/>
        </w:rPr>
      </w:pPr>
      <w:bookmarkStart w:id="5" w:name="_Hlk202261138"/>
      <w:r w:rsidRPr="001F7183">
        <w:rPr>
          <w:rFonts w:cs="Arial"/>
        </w:rPr>
        <w:t>José Luis Zambrano Alcívar</w:t>
      </w:r>
      <w:bookmarkEnd w:id="5"/>
      <w:r w:rsidRPr="001F7183">
        <w:rPr>
          <w:rFonts w:cs="Arial"/>
        </w:rPr>
        <w:t xml:space="preserve">, </w:t>
      </w:r>
      <w:hyperlink r:id="rId14" w:history="1">
        <w:r w:rsidRPr="001F7183">
          <w:rPr>
            <w:rStyle w:val="Hipervnculo"/>
            <w:rFonts w:cs="Arial"/>
            <w:color w:val="auto"/>
          </w:rPr>
          <w:t>https://orcid.org/0000-0003-3338-4955</w:t>
        </w:r>
      </w:hyperlink>
      <w:r w:rsidRPr="001F7183">
        <w:rPr>
          <w:rFonts w:cs="Arial"/>
        </w:rPr>
        <w:t xml:space="preserve">, </w:t>
      </w:r>
      <w:hyperlink r:id="rId15" w:history="1">
        <w:r w:rsidRPr="001F7183">
          <w:rPr>
            <w:rStyle w:val="Hipervnculo"/>
            <w:rFonts w:cs="Arial"/>
            <w:color w:val="auto"/>
          </w:rPr>
          <w:t>jlzambrano@espam.edu.ec</w:t>
        </w:r>
      </w:hyperlink>
      <w:r w:rsidRPr="001F7183">
        <w:rPr>
          <w:rFonts w:cs="Arial"/>
        </w:rPr>
        <w:t>, Escuela Superior Politécnica Agropecuaria de Manabí Manuel Félix López, Calceta, Ecuador</w:t>
      </w:r>
    </w:p>
    <w:p w14:paraId="308701C2" w14:textId="3B1F0115" w:rsidR="00B9353F" w:rsidRPr="001F7183" w:rsidRDefault="00B9353F" w:rsidP="00B9353F">
      <w:pPr>
        <w:spacing w:after="240" w:line="360" w:lineRule="auto"/>
        <w:jc w:val="left"/>
        <w:rPr>
          <w:rFonts w:cs="Arial"/>
        </w:rPr>
      </w:pPr>
      <w:r w:rsidRPr="001F7183">
        <w:rPr>
          <w:rFonts w:cs="Arial"/>
        </w:rPr>
        <w:t xml:space="preserve">Autor de correspondencia: </w:t>
      </w:r>
      <w:hyperlink r:id="rId16" w:history="1">
        <w:r w:rsidRPr="001F7183">
          <w:rPr>
            <w:rStyle w:val="Hipervnculo"/>
            <w:rFonts w:cs="Arial"/>
            <w:color w:val="auto"/>
          </w:rPr>
          <w:t>jlzambrano@espam.edu.ec</w:t>
        </w:r>
      </w:hyperlink>
    </w:p>
    <w:p w14:paraId="7911A2FC" w14:textId="0579E65C" w:rsidR="009C738D" w:rsidRPr="001F7183" w:rsidRDefault="009C738D" w:rsidP="001F3588">
      <w:pPr>
        <w:spacing w:line="360" w:lineRule="auto"/>
        <w:rPr>
          <w:rFonts w:ascii="Times New Roman" w:eastAsia="Times New Roman" w:hAnsi="Times New Roman"/>
        </w:rPr>
      </w:pPr>
      <w:r w:rsidRPr="001F7183">
        <w:rPr>
          <w:rFonts w:cs="Arial"/>
          <w:b/>
        </w:rPr>
        <w:t>Resumen:</w:t>
      </w:r>
      <w:r w:rsidR="00E948FA" w:rsidRPr="001F7183">
        <w:rPr>
          <w:rFonts w:cs="Arial"/>
        </w:rPr>
        <w:t xml:space="preserve"> </w:t>
      </w:r>
      <w:bookmarkStart w:id="6" w:name="_Hlk202262960"/>
      <w:r w:rsidR="000E1E75" w:rsidRPr="001F7183">
        <w:rPr>
          <w:rFonts w:eastAsia="Times New Roman" w:cs="Arial"/>
        </w:rPr>
        <w:t>La presente investigación tiene como objetivo impulsar el desarrollo y gestión inteligente del turismo en la ciudad de Calceta a través de la adopción de herramientas tecnológicas para el análisis estratégico de datos. El tipo de investigación aplicada fue exploratoria no experimental con enfoque cualitativo y cuantitativo, integrada por tres etapas, iniciando por un diagnóstico situacional, limitándose el área de estudio, se examinó las limitaciones de la gestión turística y se identificó las problemáticas políticas institucionales; en la segunda etapa se identificó la oferta turística con ayuda del inventario de recursos turísticos y el catastro de establecimientos turísticos; en la tercera etapa se definieron estrategias para la gestión turística inteligente, se aplicó la matriz 5w2h. El estudio presenta los siguientes resultados relevantes: La actividad turística presenta problemáticas que limitan su capacidad de desarrollo; el nivel de gestión turística se ve afectad</w:t>
      </w:r>
      <w:r w:rsidR="000A2BE5" w:rsidRPr="001F7183">
        <w:rPr>
          <w:rFonts w:eastAsia="Times New Roman" w:cs="Arial"/>
        </w:rPr>
        <w:t>o</w:t>
      </w:r>
      <w:r w:rsidR="000E1E75" w:rsidRPr="001F7183">
        <w:rPr>
          <w:rFonts w:eastAsia="Times New Roman" w:cs="Arial"/>
        </w:rPr>
        <w:t xml:space="preserve"> por la falta de preparación técnica, la baja asignación presupuestaria y la información base desactualizada. Se identificaron un total de cinco recursos y atractivos turísticos, destacando la Finca Agroturística El Perezoso y la Represa Sixto Durán Ballén; se reconocieron un total de 37 establecimientos turísticos (10) alojamiento, (17) restauración y bebidas y (10) ocio y recreación; se encontraron 29 patrimonios culturales. Finalmente</w:t>
      </w:r>
      <w:r w:rsidR="000A2BE5" w:rsidRPr="001F7183">
        <w:rPr>
          <w:rFonts w:eastAsia="Times New Roman" w:cs="Arial"/>
        </w:rPr>
        <w:t>,</w:t>
      </w:r>
      <w:r w:rsidR="000E1E75" w:rsidRPr="001F7183">
        <w:rPr>
          <w:rFonts w:eastAsia="Times New Roman" w:cs="Arial"/>
        </w:rPr>
        <w:t xml:space="preserve"> reconociendo los retos y limitaciones de la ciudad de Calceta se establecieron 9 estrategias que permiti</w:t>
      </w:r>
      <w:r w:rsidR="000A2BE5" w:rsidRPr="001F7183">
        <w:rPr>
          <w:rFonts w:eastAsia="Times New Roman" w:cs="Arial"/>
        </w:rPr>
        <w:t>eron</w:t>
      </w:r>
      <w:r w:rsidR="000E1E75" w:rsidRPr="001F7183">
        <w:rPr>
          <w:rFonts w:eastAsia="Times New Roman" w:cs="Arial"/>
        </w:rPr>
        <w:t xml:space="preserve"> impulsar el desarrollo y gestión turística inteligente de la zona</w:t>
      </w:r>
      <w:bookmarkEnd w:id="6"/>
      <w:r w:rsidR="000E1E75" w:rsidRPr="001F7183">
        <w:rPr>
          <w:rFonts w:eastAsia="Times New Roman" w:cs="Arial"/>
        </w:rPr>
        <w:t>.</w:t>
      </w:r>
    </w:p>
    <w:p w14:paraId="34A697D5" w14:textId="00342319" w:rsidR="009C738D" w:rsidRPr="001F7183" w:rsidRDefault="009C738D" w:rsidP="001F3588">
      <w:pPr>
        <w:spacing w:after="240" w:line="360" w:lineRule="auto"/>
        <w:rPr>
          <w:rFonts w:cs="Arial"/>
          <w:bCs/>
          <w:lang w:val="es-EC"/>
        </w:rPr>
      </w:pPr>
      <w:r w:rsidRPr="001F7183">
        <w:rPr>
          <w:rFonts w:cs="Arial"/>
          <w:b/>
          <w:lang w:val="es-EC"/>
        </w:rPr>
        <w:t>Palabras clave:</w:t>
      </w:r>
      <w:r w:rsidR="009A3C58" w:rsidRPr="001F7183">
        <w:rPr>
          <w:rFonts w:cs="Arial"/>
          <w:b/>
          <w:lang w:val="es-EC"/>
        </w:rPr>
        <w:t xml:space="preserve"> </w:t>
      </w:r>
      <w:bookmarkStart w:id="7" w:name="_Hlk202263066"/>
      <w:r w:rsidR="003F4CDA" w:rsidRPr="001F7183">
        <w:rPr>
          <w:rFonts w:cs="Arial"/>
          <w:bCs/>
          <w:lang w:val="es-EC"/>
        </w:rPr>
        <w:t>d</w:t>
      </w:r>
      <w:r w:rsidR="00CF747B" w:rsidRPr="001F7183">
        <w:rPr>
          <w:rFonts w:cs="Arial"/>
          <w:bCs/>
          <w:lang w:val="es-EC"/>
        </w:rPr>
        <w:t>esarrollo turístico</w:t>
      </w:r>
      <w:r w:rsidR="003F4CDA" w:rsidRPr="001F7183">
        <w:rPr>
          <w:rFonts w:cs="Arial"/>
          <w:bCs/>
          <w:lang w:val="es-EC"/>
        </w:rPr>
        <w:t>;</w:t>
      </w:r>
      <w:r w:rsidR="00CF747B" w:rsidRPr="001F7183">
        <w:rPr>
          <w:rFonts w:cs="Arial"/>
          <w:bCs/>
          <w:lang w:val="es-EC"/>
        </w:rPr>
        <w:t xml:space="preserve"> </w:t>
      </w:r>
      <w:r w:rsidR="003F4CDA" w:rsidRPr="001F7183">
        <w:rPr>
          <w:rFonts w:cs="Arial"/>
          <w:bCs/>
          <w:lang w:val="es-EC"/>
        </w:rPr>
        <w:t>e</w:t>
      </w:r>
      <w:r w:rsidR="00CF747B" w:rsidRPr="001F7183">
        <w:rPr>
          <w:rFonts w:cs="Arial"/>
          <w:bCs/>
          <w:lang w:val="es-EC"/>
        </w:rPr>
        <w:t>strategias</w:t>
      </w:r>
      <w:r w:rsidR="003F4CDA" w:rsidRPr="001F7183">
        <w:rPr>
          <w:rFonts w:cs="Arial"/>
          <w:bCs/>
          <w:lang w:val="es-EC"/>
        </w:rPr>
        <w:t>; g</w:t>
      </w:r>
      <w:r w:rsidR="003F4CDA" w:rsidRPr="001F7183">
        <w:rPr>
          <w:rFonts w:cs="Arial"/>
          <w:bCs/>
          <w:lang w:val="es-EC"/>
        </w:rPr>
        <w:t>estión inteligente</w:t>
      </w:r>
      <w:bookmarkEnd w:id="7"/>
    </w:p>
    <w:p w14:paraId="761B8AA3" w14:textId="5B8D6A46" w:rsidR="009C738D" w:rsidRPr="001F7183" w:rsidRDefault="009C738D" w:rsidP="001F3588">
      <w:pPr>
        <w:spacing w:line="360" w:lineRule="auto"/>
        <w:rPr>
          <w:rFonts w:cs="Arial"/>
          <w:lang w:val="en-US"/>
        </w:rPr>
      </w:pPr>
      <w:r w:rsidRPr="001F7183">
        <w:rPr>
          <w:rFonts w:cs="Arial"/>
          <w:b/>
          <w:lang w:val="en-US"/>
        </w:rPr>
        <w:t>Abstract:</w:t>
      </w:r>
      <w:r w:rsidR="00E969D8" w:rsidRPr="001F7183">
        <w:rPr>
          <w:rFonts w:cs="Arial"/>
          <w:b/>
          <w:lang w:val="en-US"/>
        </w:rPr>
        <w:t xml:space="preserve"> </w:t>
      </w:r>
      <w:bookmarkStart w:id="8" w:name="_Hlk202262975"/>
      <w:r w:rsidR="003F4CDA" w:rsidRPr="001F7183">
        <w:rPr>
          <w:rFonts w:cs="Arial"/>
          <w:lang w:val="en"/>
        </w:rPr>
        <w:t xml:space="preserve">This research aims to promote the development and smart management of tourism in the city of </w:t>
      </w:r>
      <w:proofErr w:type="spellStart"/>
      <w:r w:rsidR="003F4CDA" w:rsidRPr="001F7183">
        <w:rPr>
          <w:rFonts w:cs="Arial"/>
          <w:lang w:val="en"/>
        </w:rPr>
        <w:t>Calceta</w:t>
      </w:r>
      <w:proofErr w:type="spellEnd"/>
      <w:r w:rsidR="003F4CDA" w:rsidRPr="001F7183">
        <w:rPr>
          <w:rFonts w:cs="Arial"/>
          <w:lang w:val="en"/>
        </w:rPr>
        <w:t xml:space="preserve"> through the adoption of technological tools for strategic data analysis. The research was exploratory, non-experimental, with a qualitative and quantitative approach. It consisted of three stages: starting with a situational assessment, narrowing the study area, examining tourism management limitations, and identifying institutional and political issues. In the second stage, the tourism offering was identified using an inventory of tourism resources and a registry of tourist </w:t>
      </w:r>
      <w:r w:rsidR="003F4CDA" w:rsidRPr="001F7183">
        <w:rPr>
          <w:rFonts w:cs="Arial"/>
          <w:lang w:val="en"/>
        </w:rPr>
        <w:lastRenderedPageBreak/>
        <w:t xml:space="preserve">establishments. In the third stage, strategies for smart tourism management were defined, applying the 5w2h matrix. The study presents the following relevant results: Tourism activity presents problems that limit its development capacity; the level of tourism management is affected by a lack of technical preparation, low budget allocation, and outdated baseline information. A total of five tourist resources and attractions were identified, highlighting the El </w:t>
      </w:r>
      <w:proofErr w:type="spellStart"/>
      <w:r w:rsidR="003F4CDA" w:rsidRPr="001F7183">
        <w:rPr>
          <w:rFonts w:cs="Arial"/>
          <w:lang w:val="en"/>
        </w:rPr>
        <w:t>Perezoso</w:t>
      </w:r>
      <w:proofErr w:type="spellEnd"/>
      <w:r w:rsidR="003F4CDA" w:rsidRPr="001F7183">
        <w:rPr>
          <w:rFonts w:cs="Arial"/>
          <w:lang w:val="en"/>
        </w:rPr>
        <w:t xml:space="preserve"> Agrotourism Farm and the </w:t>
      </w:r>
      <w:proofErr w:type="spellStart"/>
      <w:r w:rsidR="003F4CDA" w:rsidRPr="001F7183">
        <w:rPr>
          <w:rFonts w:cs="Arial"/>
          <w:lang w:val="en"/>
        </w:rPr>
        <w:t>Sixto</w:t>
      </w:r>
      <w:proofErr w:type="spellEnd"/>
      <w:r w:rsidR="003F4CDA" w:rsidRPr="001F7183">
        <w:rPr>
          <w:rFonts w:cs="Arial"/>
          <w:lang w:val="en"/>
        </w:rPr>
        <w:t xml:space="preserve"> Durán </w:t>
      </w:r>
      <w:proofErr w:type="spellStart"/>
      <w:r w:rsidR="003F4CDA" w:rsidRPr="001F7183">
        <w:rPr>
          <w:rFonts w:cs="Arial"/>
          <w:lang w:val="en"/>
        </w:rPr>
        <w:t>Ballén</w:t>
      </w:r>
      <w:proofErr w:type="spellEnd"/>
      <w:r w:rsidR="003F4CDA" w:rsidRPr="001F7183">
        <w:rPr>
          <w:rFonts w:cs="Arial"/>
          <w:lang w:val="en"/>
        </w:rPr>
        <w:t xml:space="preserve"> Dam. A total of 37 tourist establishments were identified (10) accommodation, (17) catering and beverages and (10) leisure and recreation; 29 cultural heritage sites were found. Finally, recognizing the challenges and limitations of the city of </w:t>
      </w:r>
      <w:proofErr w:type="spellStart"/>
      <w:r w:rsidR="003F4CDA" w:rsidRPr="001F7183">
        <w:rPr>
          <w:rFonts w:cs="Arial"/>
          <w:lang w:val="en"/>
        </w:rPr>
        <w:t>Calceta</w:t>
      </w:r>
      <w:proofErr w:type="spellEnd"/>
      <w:r w:rsidR="003F4CDA" w:rsidRPr="001F7183">
        <w:rPr>
          <w:rFonts w:cs="Arial"/>
          <w:lang w:val="en"/>
        </w:rPr>
        <w:t>, 9 strategies were established to promote the development and management of intelligent tourism in the area</w:t>
      </w:r>
      <w:bookmarkEnd w:id="8"/>
      <w:r w:rsidR="000E1E75" w:rsidRPr="001F7183">
        <w:rPr>
          <w:rFonts w:cs="Arial"/>
          <w:lang w:val="en"/>
        </w:rPr>
        <w:t>.</w:t>
      </w:r>
    </w:p>
    <w:p w14:paraId="19A27B44" w14:textId="3E605F1F" w:rsidR="009C738D" w:rsidRPr="001F7183" w:rsidRDefault="009C738D" w:rsidP="001F3588">
      <w:pPr>
        <w:spacing w:after="480" w:line="360" w:lineRule="auto"/>
        <w:rPr>
          <w:rFonts w:cs="Arial"/>
          <w:bCs/>
          <w:lang w:val="en-US"/>
        </w:rPr>
      </w:pPr>
      <w:r w:rsidRPr="001F7183">
        <w:rPr>
          <w:rFonts w:cs="Arial"/>
          <w:b/>
          <w:lang w:val="en-US"/>
        </w:rPr>
        <w:t>Keywords:</w:t>
      </w:r>
      <w:r w:rsidR="00316F61" w:rsidRPr="001F7183">
        <w:rPr>
          <w:rFonts w:cs="Arial"/>
          <w:b/>
          <w:lang w:val="en-US"/>
        </w:rPr>
        <w:t xml:space="preserve"> </w:t>
      </w:r>
      <w:bookmarkStart w:id="9" w:name="_Hlk202263086"/>
      <w:r w:rsidR="003F4CDA" w:rsidRPr="001F7183">
        <w:rPr>
          <w:rFonts w:cs="Arial"/>
          <w:bCs/>
          <w:lang w:val="en"/>
        </w:rPr>
        <w:t>tourism development; strategies; smart management</w:t>
      </w:r>
      <w:bookmarkEnd w:id="9"/>
      <w:r w:rsidR="003F4CDA" w:rsidRPr="001F7183">
        <w:rPr>
          <w:rFonts w:cs="Arial"/>
          <w:bCs/>
          <w:lang w:val="en"/>
        </w:rPr>
        <w:t>.</w:t>
      </w:r>
    </w:p>
    <w:p w14:paraId="095F907C" w14:textId="77777777" w:rsidR="005F7165" w:rsidRPr="001F7183" w:rsidRDefault="002D7A13" w:rsidP="001F3588">
      <w:pPr>
        <w:pStyle w:val="Prrafodelista"/>
        <w:numPr>
          <w:ilvl w:val="0"/>
          <w:numId w:val="1"/>
        </w:numPr>
        <w:spacing w:line="360" w:lineRule="auto"/>
        <w:ind w:left="426" w:hanging="426"/>
        <w:rPr>
          <w:rFonts w:cs="Arial"/>
          <w:b/>
          <w:sz w:val="22"/>
          <w:lang w:val="en-US"/>
        </w:rPr>
      </w:pPr>
      <w:r w:rsidRPr="001F7183">
        <w:rPr>
          <w:rFonts w:cs="Arial"/>
          <w:b/>
          <w:sz w:val="22"/>
          <w:lang w:val="en-US"/>
        </w:rPr>
        <w:t>Introducción</w:t>
      </w:r>
    </w:p>
    <w:p w14:paraId="7846F689" w14:textId="5A238E8A" w:rsidR="000E1E75" w:rsidRPr="001F7183" w:rsidRDefault="000E1E75" w:rsidP="000E1E75">
      <w:pPr>
        <w:spacing w:line="360" w:lineRule="auto"/>
        <w:rPr>
          <w:rFonts w:eastAsia="Times New Roman" w:cs="Arial"/>
        </w:rPr>
      </w:pPr>
      <w:bookmarkStart w:id="10" w:name="_Hlk202264225"/>
      <w:r w:rsidRPr="001F7183">
        <w:rPr>
          <w:rFonts w:eastAsia="Times New Roman" w:cs="Arial"/>
        </w:rPr>
        <w:t xml:space="preserve">La actividad turística a lo largo de su historia ha sufrido una serie de sucesos que han modificado sustancialmente su estructura y forma de funcionamiento. En el caso de Ecuador, el sector turístico ha presentado dificultades desde aproximadamente siete años como efecto de dos eventos significativos; a partir del evento sísmico que azotó al país el 16 de abril del 2016 y el cual afectó con mayor intensidad las zonas costeras de las provincias de Manabí y Esmeraldas, provocó serios daños estructurales, problemas de movilidad, escasez o intermitencia en los servicios básicos, inflación de precios, entre otros. </w:t>
      </w:r>
    </w:p>
    <w:p w14:paraId="556CED64" w14:textId="5E1B6092" w:rsidR="000E1E75" w:rsidRPr="001F7183" w:rsidRDefault="000E1E75" w:rsidP="000E1E75">
      <w:pPr>
        <w:spacing w:line="360" w:lineRule="auto"/>
        <w:rPr>
          <w:rFonts w:eastAsia="Times New Roman" w:cs="Arial"/>
        </w:rPr>
      </w:pPr>
      <w:r w:rsidRPr="001F7183">
        <w:rPr>
          <w:rFonts w:eastAsia="Times New Roman" w:cs="Arial"/>
        </w:rPr>
        <w:t xml:space="preserve">El </w:t>
      </w:r>
      <w:r w:rsidR="00FA5CAD" w:rsidRPr="001F7183">
        <w:rPr>
          <w:rFonts w:eastAsia="Times New Roman" w:cs="Arial"/>
        </w:rPr>
        <w:t>Ministerio de Turismo</w:t>
      </w:r>
      <w:r w:rsidR="00FA5CAD" w:rsidRPr="001F7183">
        <w:rPr>
          <w:rFonts w:eastAsia="Times New Roman" w:cs="Arial"/>
        </w:rPr>
        <w:t xml:space="preserve"> </w:t>
      </w:r>
      <w:r w:rsidRPr="001F7183">
        <w:rPr>
          <w:rFonts w:eastAsia="Times New Roman" w:cs="Arial"/>
        </w:rPr>
        <w:t>a partir de un informe técnico de la secretaría de Gestión de Riesgos estimó unos 64,5 millones de dólares en pérdidas tras el terremoto, aproximadamente el 19% de los edificios turísticos colapsaron totalmente y un 33%</w:t>
      </w:r>
      <w:r w:rsidR="000A2BE5" w:rsidRPr="001F7183">
        <w:rPr>
          <w:rFonts w:eastAsia="Times New Roman" w:cs="Arial"/>
        </w:rPr>
        <w:t xml:space="preserve"> fue afectado</w:t>
      </w:r>
      <w:r w:rsidRPr="001F7183">
        <w:rPr>
          <w:rFonts w:eastAsia="Times New Roman" w:cs="Arial"/>
        </w:rPr>
        <w:t xml:space="preserve"> parcialmente. En este sentido, el empleo posterior a dicha eventualidad tuvo un descenso del 29%, es decir, 2263 plazas de trabajo fueron desocupadas de manera forzosa. En este contexto, la magnitud de las afectaciones que azotaron el sector turístico</w:t>
      </w:r>
      <w:r w:rsidR="000A2BE5" w:rsidRPr="001F7183">
        <w:rPr>
          <w:rFonts w:eastAsia="Times New Roman" w:cs="Arial"/>
        </w:rPr>
        <w:t xml:space="preserve"> se transformó</w:t>
      </w:r>
      <w:r w:rsidRPr="001F7183">
        <w:rPr>
          <w:rFonts w:eastAsia="Times New Roman" w:cs="Arial"/>
        </w:rPr>
        <w:t xml:space="preserve"> un escenario de incertidumbre que dificulta la reactivación, así mismo,</w:t>
      </w:r>
      <w:r w:rsidRPr="001F7183">
        <w:rPr>
          <w:rFonts w:eastAsia="Times New Roman" w:cs="Arial"/>
          <w:strike/>
        </w:rPr>
        <w:t xml:space="preserve"> </w:t>
      </w:r>
      <w:r w:rsidR="000A2BE5" w:rsidRPr="001F7183">
        <w:rPr>
          <w:rFonts w:eastAsia="Times New Roman" w:cs="Arial"/>
        </w:rPr>
        <w:t>agregaron q</w:t>
      </w:r>
      <w:r w:rsidRPr="001F7183">
        <w:rPr>
          <w:rFonts w:eastAsia="Times New Roman" w:cs="Arial"/>
        </w:rPr>
        <w:t>ue la recuperación es paulatina y se debió en gran medida a la falta de financiamiento como capital de inversión.</w:t>
      </w:r>
    </w:p>
    <w:p w14:paraId="4EDBE67A" w14:textId="300C8898" w:rsidR="000E1E75" w:rsidRPr="001F7183" w:rsidRDefault="000E1E75" w:rsidP="000E1E75">
      <w:pPr>
        <w:spacing w:line="360" w:lineRule="auto"/>
        <w:rPr>
          <w:rFonts w:eastAsia="Times New Roman" w:cs="Arial"/>
        </w:rPr>
      </w:pPr>
      <w:r w:rsidRPr="001F7183">
        <w:rPr>
          <w:rFonts w:eastAsia="Times New Roman" w:cs="Arial"/>
        </w:rPr>
        <w:t>Cuando el panorama situacional del sector turístico a nivel nacional comenzaba a recuperarse, aparece COVID-19. La emergencia sanitaria a nivel nacional según el Centro de Operaciones de Emergencia Nacional fue emitida el 11 de marzo de 2020, la Comisión Económica para América Latina y el Caribe</w:t>
      </w:r>
      <w:r w:rsidR="00C36109" w:rsidRPr="001F7183">
        <w:rPr>
          <w:rFonts w:eastAsia="Times New Roman" w:cs="Arial"/>
        </w:rPr>
        <w:t xml:space="preserve"> </w:t>
      </w:r>
      <w:r w:rsidRPr="001F7183">
        <w:rPr>
          <w:rFonts w:eastAsia="Times New Roman" w:cs="Arial"/>
        </w:rPr>
        <w:t xml:space="preserve">manifestó que las actividades económicas a nivel mundial se paralizaron, y precisamente el turismo no fue la excepción. </w:t>
      </w:r>
      <w:r w:rsidR="00C36109" w:rsidRPr="001F7183">
        <w:rPr>
          <w:rFonts w:eastAsia="Times New Roman" w:cs="Arial"/>
        </w:rPr>
        <w:t>E</w:t>
      </w:r>
      <w:r w:rsidRPr="001F7183">
        <w:rPr>
          <w:rFonts w:eastAsia="Times New Roman" w:cs="Arial"/>
        </w:rPr>
        <w:t xml:space="preserve">l Ministerio de Turismo estimó la pérdida de unos 533 millones de dólares en el sector en 2020, siendo este un escenario totalmente desconocido que surgió repentinamente, las empresas se vieron invalidadas a responder la paralización total de sus actividades ocasionadas por las medidas de restricción, confinamiento y desplazamientos limitados adoptadas por los organismos competentes para frenar la ola de contagios, producto </w:t>
      </w:r>
      <w:r w:rsidR="001F6B1A" w:rsidRPr="001F7183">
        <w:rPr>
          <w:rFonts w:eastAsia="Times New Roman" w:cs="Arial"/>
        </w:rPr>
        <w:t xml:space="preserve">de eso </w:t>
      </w:r>
      <w:r w:rsidRPr="001F7183">
        <w:rPr>
          <w:rFonts w:eastAsia="Times New Roman" w:cs="Arial"/>
        </w:rPr>
        <w:t xml:space="preserve">cerraron </w:t>
      </w:r>
      <w:r w:rsidRPr="001F7183">
        <w:rPr>
          <w:rFonts w:eastAsia="Times New Roman" w:cs="Arial"/>
        </w:rPr>
        <w:lastRenderedPageBreak/>
        <w:t>de miles de empresas y negocios turísticos, se estima un aproximado de 22.000 empresas desaparecieron con el paso de la pandemia</w:t>
      </w:r>
      <w:r w:rsidR="001F6B1A" w:rsidRPr="001F7183">
        <w:rPr>
          <w:rFonts w:eastAsia="Times New Roman" w:cs="Arial"/>
        </w:rPr>
        <w:t>.</w:t>
      </w:r>
    </w:p>
    <w:p w14:paraId="6525A54B" w14:textId="6A469CA6" w:rsidR="000E1E75" w:rsidRPr="001F7183" w:rsidRDefault="000E1E75" w:rsidP="000E1E75">
      <w:pPr>
        <w:spacing w:line="360" w:lineRule="auto"/>
        <w:rPr>
          <w:rFonts w:eastAsia="Times New Roman" w:cs="Arial"/>
        </w:rPr>
      </w:pPr>
      <w:r w:rsidRPr="001F7183">
        <w:rPr>
          <w:rFonts w:eastAsia="Times New Roman" w:cs="Arial"/>
        </w:rPr>
        <w:t xml:space="preserve">Bajo este contexto, la situación actual referente al turismo según el </w:t>
      </w:r>
      <w:r w:rsidR="001F6B1A" w:rsidRPr="001F7183">
        <w:rPr>
          <w:rFonts w:eastAsia="Times New Roman" w:cs="Arial"/>
        </w:rPr>
        <w:t>Ministerio de Turismo</w:t>
      </w:r>
      <w:r w:rsidRPr="001F7183">
        <w:rPr>
          <w:rFonts w:eastAsia="Times New Roman" w:cs="Arial"/>
        </w:rPr>
        <w:t xml:space="preserve"> se encuentra en una etapa de recuperación, la balanza turística mostró que el sector ha tenido un crecimiento del 45% en 2022 sobre los servicios de hospedaje y restauración. Pese a la nueva normalidad condicionada por el paso de la pandemia y la paulatina recuperación del sector</w:t>
      </w:r>
      <w:r w:rsidR="000C136F" w:rsidRPr="001F7183">
        <w:rPr>
          <w:rFonts w:eastAsia="Times New Roman" w:cs="Arial"/>
        </w:rPr>
        <w:t xml:space="preserve"> turístico</w:t>
      </w:r>
      <w:r w:rsidRPr="001F7183">
        <w:rPr>
          <w:rFonts w:eastAsia="Times New Roman" w:cs="Arial"/>
        </w:rPr>
        <w:t>, se evidencia que los desplazamientos de turistas se han incrementado, así mismo, se reconoce el compromiso de las empresas turísticas sobre el manejo adecuado de la pandemia y su importante compromiso en seguir estimulando la reactivación de la industria del país</w:t>
      </w:r>
      <w:r w:rsidR="001F6B1A" w:rsidRPr="001F7183">
        <w:rPr>
          <w:rFonts w:eastAsia="Times New Roman" w:cs="Arial"/>
        </w:rPr>
        <w:t>.</w:t>
      </w:r>
    </w:p>
    <w:p w14:paraId="70431951" w14:textId="145A11E6" w:rsidR="000E1E75" w:rsidRPr="001F7183" w:rsidRDefault="000E1E75" w:rsidP="000E1E75">
      <w:pPr>
        <w:spacing w:line="360" w:lineRule="auto"/>
        <w:rPr>
          <w:rFonts w:eastAsia="Times New Roman" w:cs="Arial"/>
        </w:rPr>
      </w:pPr>
      <w:r w:rsidRPr="001F7183">
        <w:rPr>
          <w:rFonts w:eastAsia="Times New Roman" w:cs="Arial"/>
        </w:rPr>
        <w:t xml:space="preserve">Las características del mercado han sido modificadas sustancialmente, siendo imprescindible que el sector turístico se adapte a estas nuevas tendencias para poder sobrevivir, precisamente la </w:t>
      </w:r>
      <w:proofErr w:type="spellStart"/>
      <w:r w:rsidRPr="001F7183">
        <w:rPr>
          <w:rFonts w:eastAsia="Times New Roman" w:cs="Arial"/>
        </w:rPr>
        <w:t>la</w:t>
      </w:r>
      <w:proofErr w:type="spellEnd"/>
      <w:r w:rsidRPr="001F7183">
        <w:rPr>
          <w:rFonts w:eastAsia="Times New Roman" w:cs="Arial"/>
        </w:rPr>
        <w:t xml:space="preserve"> digitalización supuso una oportunidad de supervivencia para el sector turístico frente a COVID-19, sin embargo, la irrupción de las tecnologías y el internet provocaron que se </w:t>
      </w:r>
      <w:r w:rsidR="000C136F" w:rsidRPr="001F7183">
        <w:rPr>
          <w:rFonts w:eastAsia="Times New Roman" w:cs="Arial"/>
        </w:rPr>
        <w:t>migraran</w:t>
      </w:r>
      <w:r w:rsidRPr="001F7183">
        <w:rPr>
          <w:rFonts w:eastAsia="Times New Roman" w:cs="Arial"/>
        </w:rPr>
        <w:t xml:space="preserve"> las actividades a las plataformas digitales de forma expansiva, ello ha provocado que la industria turística actualmente presente problemas entorno a la falta de conocimiento de los prestadores de servicio turístico sobre estrategias de comercio electrónico, y a la interpretación de las tendencias o dinámicas de consumo. De forma adyacente, las características de la demanda presente también se han visto condicionadas a los factores antes mencionados, </w:t>
      </w:r>
      <w:r w:rsidR="001F6B1A" w:rsidRPr="001F7183">
        <w:rPr>
          <w:rFonts w:eastAsia="Times New Roman" w:cs="Arial"/>
        </w:rPr>
        <w:t xml:space="preserve">donde lo </w:t>
      </w:r>
      <w:r w:rsidRPr="001F7183">
        <w:rPr>
          <w:rFonts w:eastAsia="Times New Roman" w:cs="Arial"/>
        </w:rPr>
        <w:t>viajeros actuales como “nómadas digitales”, estos prefieren</w:t>
      </w:r>
      <w:r w:rsidR="000C136F" w:rsidRPr="001F7183">
        <w:rPr>
          <w:rFonts w:eastAsia="Times New Roman" w:cs="Arial"/>
        </w:rPr>
        <w:t xml:space="preserve"> desplazarse</w:t>
      </w:r>
      <w:r w:rsidRPr="001F7183">
        <w:rPr>
          <w:rFonts w:eastAsia="Times New Roman" w:cs="Arial"/>
        </w:rPr>
        <w:t xml:space="preserve"> a destinos menos populares en busca de experiencias extrasensoriales y personales, además, el uso de las tecnologías de información y comunicación ha cobrado singular relevancia en la planificación de viajes, debido a que estas plataformas pueden acercan la oferta del destino al visitante.</w:t>
      </w:r>
    </w:p>
    <w:p w14:paraId="592F27EB" w14:textId="23918ADD" w:rsidR="000E1E75" w:rsidRPr="001F7183" w:rsidRDefault="000E1E75" w:rsidP="000E1E75">
      <w:pPr>
        <w:spacing w:line="360" w:lineRule="auto"/>
        <w:rPr>
          <w:rFonts w:eastAsia="Times New Roman" w:cs="Arial"/>
        </w:rPr>
      </w:pPr>
      <w:r w:rsidRPr="001F7183">
        <w:rPr>
          <w:rFonts w:eastAsia="Times New Roman" w:cs="Arial"/>
        </w:rPr>
        <w:t xml:space="preserve">El cantón Bolívar posee importantes recursos naturales y culturales con gran potencial de aprovechamiento turístico. El Cantón Bolívar según el GAD Bolívar </w:t>
      </w:r>
      <w:r w:rsidR="001F6B1A" w:rsidRPr="001F7183">
        <w:rPr>
          <w:rFonts w:eastAsia="Times New Roman" w:cs="Arial"/>
        </w:rPr>
        <w:t>(</w:t>
      </w:r>
      <w:r w:rsidRPr="001F7183">
        <w:rPr>
          <w:rFonts w:eastAsia="Times New Roman" w:cs="Arial"/>
        </w:rPr>
        <w:t>2019) es un territorio con gran arraigo cultural, el mismo apoya significativamente al mantenimiento de la identidad manabita popular, en donde la combinación de raíces ancestrales a través de las costumbres y vivencias ancestrales de los pueblos han dado forma a una gastronomía local muy variada, bailes y danzas folclóricas, músicas tradicionales, gran riqueza en bienes</w:t>
      </w:r>
      <w:r w:rsidR="00500F19" w:rsidRPr="001F7183">
        <w:rPr>
          <w:rFonts w:eastAsia="Times New Roman" w:cs="Arial"/>
        </w:rPr>
        <w:t xml:space="preserve"> patrimoniales</w:t>
      </w:r>
      <w:r w:rsidRPr="001F7183">
        <w:rPr>
          <w:rFonts w:eastAsia="Times New Roman" w:cs="Arial"/>
        </w:rPr>
        <w:t xml:space="preserve"> identificándose; 6 inmateriales, 9 inmuebles, 4 muebles y 10 documentales, entre otros. El casco urbano de la parroquia urbana Calceta, de acuerdo a Bayas </w:t>
      </w:r>
      <w:r w:rsidR="00183706" w:rsidRPr="001F7183">
        <w:rPr>
          <w:rFonts w:eastAsia="Times New Roman" w:cs="Arial"/>
        </w:rPr>
        <w:t>(</w:t>
      </w:r>
      <w:r w:rsidRPr="001F7183">
        <w:rPr>
          <w:rFonts w:eastAsia="Times New Roman" w:cs="Arial"/>
        </w:rPr>
        <w:t>2022), concentra gran parte de la infraestructura turística, esta se compone de 15 recursos turísticos; 3 sitios naturales, 1</w:t>
      </w:r>
      <w:r w:rsidR="00500F19" w:rsidRPr="001F7183">
        <w:rPr>
          <w:rFonts w:eastAsia="Times New Roman" w:cs="Arial"/>
        </w:rPr>
        <w:t xml:space="preserve"> culturales</w:t>
      </w:r>
      <w:r w:rsidRPr="001F7183">
        <w:rPr>
          <w:rFonts w:eastAsia="Times New Roman" w:cs="Arial"/>
        </w:rPr>
        <w:t xml:space="preserve"> y 11 manifestaciones culturales, 75 establecimientos respecto a servicios e infraestructura turística; alojamiento 8, restauración formal 26, restauración informal 33 y 8 centros de diversión que generan un total de 3.614 plazas aproximadamente. </w:t>
      </w:r>
    </w:p>
    <w:p w14:paraId="011B4701" w14:textId="50EB8DE5" w:rsidR="000E1E75" w:rsidRPr="001F7183" w:rsidRDefault="000E1E75" w:rsidP="000E1E75">
      <w:pPr>
        <w:spacing w:line="360" w:lineRule="auto"/>
        <w:rPr>
          <w:rFonts w:eastAsia="Times New Roman" w:cs="Arial"/>
        </w:rPr>
      </w:pPr>
      <w:r w:rsidRPr="001F7183">
        <w:rPr>
          <w:rFonts w:eastAsia="Times New Roman" w:cs="Arial"/>
        </w:rPr>
        <w:t xml:space="preserve">El GAD Bolívar </w:t>
      </w:r>
      <w:r w:rsidR="006A73B4">
        <w:rPr>
          <w:rFonts w:eastAsia="Times New Roman" w:cs="Arial"/>
        </w:rPr>
        <w:t>(</w:t>
      </w:r>
      <w:r w:rsidRPr="001F7183">
        <w:rPr>
          <w:rFonts w:eastAsia="Times New Roman" w:cs="Arial"/>
        </w:rPr>
        <w:t xml:space="preserve">2019) por consiguiente, manifiesta que entre los emprendimientos locales más destacados que componen la oferta turística del cantón se encuentran; la Finca Orgánica Sarita, la Finca Agroturística Oasis, Finca Agroturística Julián, Finca Agroturística El Perezoso, además, el </w:t>
      </w:r>
      <w:r w:rsidRPr="001F7183">
        <w:rPr>
          <w:rFonts w:eastAsia="Times New Roman" w:cs="Arial"/>
        </w:rPr>
        <w:lastRenderedPageBreak/>
        <w:t>Balneario de Agua Dulce Platanales es uno de los destinos de esparcimiento preferidos, gracias a su afluencia considerable de personas ha permitido el desarrollo de emprendimientos de restauración entorno al recurso (Bayas, 20</w:t>
      </w:r>
      <w:r w:rsidR="00183706" w:rsidRPr="001F7183">
        <w:rPr>
          <w:rFonts w:eastAsia="Times New Roman" w:cs="Arial"/>
        </w:rPr>
        <w:t>22</w:t>
      </w:r>
      <w:r w:rsidRPr="001F7183">
        <w:rPr>
          <w:rFonts w:eastAsia="Times New Roman" w:cs="Arial"/>
        </w:rPr>
        <w:t xml:space="preserve">).  </w:t>
      </w:r>
    </w:p>
    <w:p w14:paraId="0E7FA2AB" w14:textId="20E09A3C" w:rsidR="000E1E75" w:rsidRPr="001F7183" w:rsidRDefault="000E1E75" w:rsidP="000E1E75">
      <w:pPr>
        <w:spacing w:line="360" w:lineRule="auto"/>
        <w:rPr>
          <w:rFonts w:eastAsia="Times New Roman" w:cs="Arial"/>
        </w:rPr>
      </w:pPr>
      <w:r w:rsidRPr="001F7183">
        <w:rPr>
          <w:rFonts w:eastAsia="Times New Roman" w:cs="Arial"/>
        </w:rPr>
        <w:t>La Represa Sixto Durán Ballén “La Esperanza” está llegando a posicionarse como uno de los principales recursos turísticos del cantón Bolívar, en función</w:t>
      </w:r>
      <w:r w:rsidR="00500F19" w:rsidRPr="001F7183">
        <w:rPr>
          <w:rFonts w:eastAsia="Times New Roman" w:cs="Arial"/>
        </w:rPr>
        <w:t xml:space="preserve"> a ello</w:t>
      </w:r>
      <w:r w:rsidRPr="001F7183">
        <w:rPr>
          <w:rFonts w:eastAsia="Times New Roman" w:cs="Arial"/>
        </w:rPr>
        <w:t xml:space="preserve"> Félix </w:t>
      </w:r>
      <w:r w:rsidR="00500F19" w:rsidRPr="001F7183">
        <w:rPr>
          <w:rFonts w:eastAsia="Times New Roman" w:cs="Arial"/>
        </w:rPr>
        <w:t xml:space="preserve">et al. </w:t>
      </w:r>
      <w:r w:rsidR="00183706" w:rsidRPr="001F7183">
        <w:rPr>
          <w:rFonts w:eastAsia="Times New Roman" w:cs="Arial"/>
        </w:rPr>
        <w:t>(</w:t>
      </w:r>
      <w:r w:rsidRPr="001F7183">
        <w:rPr>
          <w:rFonts w:eastAsia="Times New Roman" w:cs="Arial"/>
        </w:rPr>
        <w:t>2019) manifiestan que existe una corriente de demanda turística local de cercanía, compuesta por núcleos familiares motivados por la gastronomía típica, los recorridos guiados en lanchas y en menor proporción la visita a cascadas, por otro lado, entre las actividades destaca significativamente la práctica de pesca deportiva sobre el cuerpo de agua. Uno de los eventos más importantes e icónicos de la población calcetense dentro del cantón es el Festival Los Balseros del Carrizal, este pertenece al tipo de acervo cultural y popular. Este acontecimiento celebrado anualmente congrega a</w:t>
      </w:r>
      <w:r w:rsidR="00E97877" w:rsidRPr="001F7183">
        <w:rPr>
          <w:rFonts w:eastAsia="Times New Roman" w:cs="Arial"/>
        </w:rPr>
        <w:t xml:space="preserve"> una ingente </w:t>
      </w:r>
      <w:r w:rsidRPr="001F7183">
        <w:rPr>
          <w:rFonts w:eastAsia="Times New Roman" w:cs="Arial"/>
        </w:rPr>
        <w:t xml:space="preserve">cantidad de visitantes, tanto de la localidad como de las poblaciones circundantes, se caracteriza por recrear las formas de navegación y comercialización tradicionales de la zona. </w:t>
      </w:r>
    </w:p>
    <w:p w14:paraId="66210C6D" w14:textId="5A221770" w:rsidR="001B05D6" w:rsidRPr="001F7183" w:rsidRDefault="000E1E75" w:rsidP="000E1E75">
      <w:pPr>
        <w:spacing w:line="360" w:lineRule="auto"/>
        <w:rPr>
          <w:rFonts w:eastAsia="Times New Roman" w:cs="Arial"/>
        </w:rPr>
      </w:pPr>
      <w:r w:rsidRPr="001F7183">
        <w:rPr>
          <w:rFonts w:eastAsia="Times New Roman" w:cs="Arial"/>
        </w:rPr>
        <w:t>Los modelos de gestión turística de los destinos son considerados como herramientas que permiten planificar, administrar como también promover el conjunto de actividades turísticas sobre el territorio donde esta se desarrolla. Estos instrumentos están compuestos de una serie de estrategias, políticas y prácticas que buscan garantizar el uso responsable de los recursos a fin</w:t>
      </w:r>
      <w:r w:rsidR="00E97877" w:rsidRPr="001F7183">
        <w:rPr>
          <w:rFonts w:eastAsia="Times New Roman" w:cs="Arial"/>
        </w:rPr>
        <w:t xml:space="preserve"> de incrementar</w:t>
      </w:r>
      <w:r w:rsidRPr="001F7183">
        <w:rPr>
          <w:rFonts w:eastAsia="Times New Roman" w:cs="Arial"/>
        </w:rPr>
        <w:t xml:space="preserve"> los beneficios económicos y minimizar los impactos. Sin embargo, la planificación estratégica del destino está ligada a la visión de desarrollo de los gobiernos locales como también</w:t>
      </w:r>
      <w:r w:rsidR="00E97877" w:rsidRPr="001F7183">
        <w:rPr>
          <w:rFonts w:eastAsia="Times New Roman" w:cs="Arial"/>
        </w:rPr>
        <w:t xml:space="preserve"> al</w:t>
      </w:r>
      <w:r w:rsidRPr="001F7183">
        <w:rPr>
          <w:rFonts w:eastAsia="Times New Roman" w:cs="Arial"/>
        </w:rPr>
        <w:t xml:space="preserve"> nivel de información existente como base para la toma de decisiones. En este sentido, la falta o desactualizada información sobre el destino es un aspecto negativo que puede influenciar la efectividad de las acciones a adoptar, provocando que no se</w:t>
      </w:r>
      <w:r w:rsidR="00E97877" w:rsidRPr="001F7183">
        <w:rPr>
          <w:rFonts w:eastAsia="Times New Roman" w:cs="Arial"/>
        </w:rPr>
        <w:t xml:space="preserve"> lleguen</w:t>
      </w:r>
      <w:r w:rsidRPr="001F7183">
        <w:rPr>
          <w:rFonts w:eastAsia="Times New Roman" w:cs="Arial"/>
        </w:rPr>
        <w:t xml:space="preserve"> a obtener los resultados esperados debido a la disparidad entre la información base con la realidad actual del entorno o destino. Es de esta forma que, el diseño de una guía turística virtual más allá de únicamente ser un canal o medio para proveer información de interés a los visitantes sobre el destino, también puede ser una herramienta particular para lograr crear un mecanismo inteligente de recolección, análisis y gestión de la información que será un insumo esencial para el gobierno local de la Ciudad de Calceta y demás actores involucrados del sector turístico en función de tomar decisiones informadas y con un mayor margen de objetividad</w:t>
      </w:r>
      <w:bookmarkEnd w:id="10"/>
      <w:r w:rsidRPr="001F7183">
        <w:rPr>
          <w:rFonts w:eastAsia="Times New Roman" w:cs="Arial"/>
        </w:rPr>
        <w:t xml:space="preserve">. </w:t>
      </w:r>
    </w:p>
    <w:p w14:paraId="3035C433" w14:textId="3C26D850" w:rsidR="0080481F" w:rsidRPr="001F7183" w:rsidRDefault="0080481F" w:rsidP="001F3588">
      <w:pPr>
        <w:pStyle w:val="Prrafodelista"/>
        <w:numPr>
          <w:ilvl w:val="0"/>
          <w:numId w:val="1"/>
        </w:numPr>
        <w:spacing w:before="480" w:line="360" w:lineRule="auto"/>
        <w:ind w:left="426" w:hanging="426"/>
        <w:rPr>
          <w:rFonts w:cs="Arial"/>
          <w:b/>
          <w:sz w:val="22"/>
          <w:lang w:val="en-US"/>
        </w:rPr>
      </w:pPr>
      <w:proofErr w:type="spellStart"/>
      <w:r w:rsidRPr="001F7183">
        <w:rPr>
          <w:rFonts w:cs="Arial"/>
          <w:b/>
          <w:sz w:val="22"/>
          <w:lang w:val="en-US"/>
        </w:rPr>
        <w:t>Materiales</w:t>
      </w:r>
      <w:proofErr w:type="spellEnd"/>
      <w:r w:rsidRPr="001F7183">
        <w:rPr>
          <w:rFonts w:cs="Arial"/>
          <w:b/>
          <w:sz w:val="22"/>
          <w:lang w:val="en-US"/>
        </w:rPr>
        <w:t xml:space="preserve"> y </w:t>
      </w:r>
      <w:proofErr w:type="spellStart"/>
      <w:r w:rsidRPr="001F7183">
        <w:rPr>
          <w:rFonts w:cs="Arial"/>
          <w:b/>
          <w:sz w:val="22"/>
          <w:lang w:val="en-US"/>
        </w:rPr>
        <w:t>métodos</w:t>
      </w:r>
      <w:proofErr w:type="spellEnd"/>
    </w:p>
    <w:p w14:paraId="6508A6AF" w14:textId="77777777" w:rsidR="000E1E75" w:rsidRPr="001F7183" w:rsidRDefault="000E1E75" w:rsidP="000E1E75">
      <w:pPr>
        <w:spacing w:line="360" w:lineRule="auto"/>
        <w:rPr>
          <w:rFonts w:eastAsia="Times New Roman" w:cs="Arial"/>
        </w:rPr>
      </w:pPr>
      <w:bookmarkStart w:id="11" w:name="_Hlk202264256"/>
      <w:r w:rsidRPr="001F7183">
        <w:rPr>
          <w:rFonts w:eastAsia="Times New Roman" w:cs="Arial"/>
        </w:rPr>
        <w:t xml:space="preserve">Las guías turísticas son alimentadas con información base de caracterización del destino, información que demanda estar actualizada o de lo contrario provoca importantes impactos sobre el sector turístico del destino al proveer información inexistente o errónea. Frente a esta necesidad, las herramientas tecnológicas surgen como una oportunidad para automatizar los procesos de recolección de información como lo es la caracterización de los destinos, debido a su capacidad de establecer una estructura de gestión de datos que permite la actualización de la misma. </w:t>
      </w:r>
    </w:p>
    <w:p w14:paraId="17EF6922" w14:textId="2EDECA78" w:rsidR="000E1E75" w:rsidRPr="001F7183" w:rsidRDefault="000E1E75" w:rsidP="000E1E75">
      <w:pPr>
        <w:spacing w:line="360" w:lineRule="auto"/>
        <w:rPr>
          <w:rFonts w:eastAsia="Times New Roman" w:cs="Arial"/>
        </w:rPr>
      </w:pPr>
      <w:r w:rsidRPr="001F7183">
        <w:rPr>
          <w:rFonts w:eastAsia="Times New Roman" w:cs="Arial"/>
        </w:rPr>
        <w:lastRenderedPageBreak/>
        <w:t>En este sentido, la presente investigación busca abordar la condición actual del destino Calceta como también los desafíos que</w:t>
      </w:r>
      <w:r w:rsidR="00E97877" w:rsidRPr="001F7183">
        <w:rPr>
          <w:rFonts w:eastAsia="Times New Roman" w:cs="Arial"/>
        </w:rPr>
        <w:t xml:space="preserve"> pudiesen</w:t>
      </w:r>
      <w:r w:rsidRPr="001F7183">
        <w:rPr>
          <w:rFonts w:eastAsia="Times New Roman" w:cs="Arial"/>
        </w:rPr>
        <w:t xml:space="preserve"> influir o ejercer presión sobre el diseño de un mecanismo inteligente de gestión turística a través del diseño de una guía turística virtual. En consecuencia, se abordará una investigación de tipo exploratoria no experimental con enfoque cualitativo y cuantitativo, para lo cual se ejecutaron las siguientes etapas:</w:t>
      </w:r>
    </w:p>
    <w:p w14:paraId="56A103DC" w14:textId="1B494BEB" w:rsidR="000E1E75" w:rsidRPr="001F7183" w:rsidRDefault="000E1E75" w:rsidP="000E1E75">
      <w:pPr>
        <w:spacing w:line="360" w:lineRule="auto"/>
        <w:rPr>
          <w:rFonts w:eastAsia="Times New Roman" w:cs="Arial"/>
          <w:b/>
        </w:rPr>
      </w:pPr>
      <w:r w:rsidRPr="001F7183">
        <w:rPr>
          <w:rFonts w:eastAsia="Times New Roman" w:cs="Arial"/>
          <w:b/>
        </w:rPr>
        <w:t xml:space="preserve">FASE I: </w:t>
      </w:r>
      <w:r w:rsidRPr="001F7183">
        <w:rPr>
          <w:rFonts w:eastAsia="Times New Roman" w:cs="Arial"/>
          <w:i/>
        </w:rPr>
        <w:t>Diagnóstico situacional</w:t>
      </w:r>
      <w:r w:rsidR="00E97877" w:rsidRPr="001F7183">
        <w:rPr>
          <w:rFonts w:eastAsia="Times New Roman" w:cs="Arial"/>
          <w:i/>
        </w:rPr>
        <w:t>.</w:t>
      </w:r>
    </w:p>
    <w:p w14:paraId="7A1DE5D6" w14:textId="77777777" w:rsidR="000E1E75" w:rsidRPr="001F7183" w:rsidRDefault="000E1E75" w:rsidP="000E1E75">
      <w:pPr>
        <w:spacing w:line="360" w:lineRule="auto"/>
        <w:rPr>
          <w:rFonts w:eastAsia="Times New Roman" w:cs="Arial"/>
        </w:rPr>
      </w:pPr>
      <w:r w:rsidRPr="001F7183">
        <w:rPr>
          <w:rFonts w:eastAsia="Times New Roman" w:cs="Arial"/>
        </w:rPr>
        <w:t>Esta fase inicial pretende generar un panorama situacional claro de las limitaciones y retos de la gestión turística del cantón Bolívar desde el marco político institucional de acuerdo a sus competencias sobre la administración del territorio. Para ello, inicialmente se realizó la respectiva delimitación geográfica y caracterización del área estudio. Posteriormente, se analizaron aspectos relacionados a las limitaciones del gobierno local respecto a la gestión turística del destino a través de la revisión bibliográfica y aplicación de los métodos analíticos y sintéticos.</w:t>
      </w:r>
    </w:p>
    <w:p w14:paraId="6807378E" w14:textId="3359652C" w:rsidR="000E1E75" w:rsidRPr="001F7183" w:rsidRDefault="000E1E75" w:rsidP="000E1E75">
      <w:pPr>
        <w:spacing w:line="360" w:lineRule="auto"/>
        <w:rPr>
          <w:rFonts w:eastAsia="Times New Roman" w:cs="Arial"/>
        </w:rPr>
      </w:pPr>
      <w:r w:rsidRPr="001F7183">
        <w:rPr>
          <w:rFonts w:eastAsia="Times New Roman" w:cs="Arial"/>
          <w:b/>
        </w:rPr>
        <w:t>FASE II:</w:t>
      </w:r>
      <w:r w:rsidRPr="001F7183">
        <w:rPr>
          <w:rFonts w:eastAsia="Times New Roman" w:cs="Arial"/>
        </w:rPr>
        <w:t xml:space="preserve"> </w:t>
      </w:r>
      <w:r w:rsidRPr="001F7183">
        <w:rPr>
          <w:rFonts w:eastAsia="Times New Roman" w:cs="Arial"/>
          <w:i/>
        </w:rPr>
        <w:t>Identificación de la oferta turística</w:t>
      </w:r>
      <w:r w:rsidR="00E97877" w:rsidRPr="001F7183">
        <w:rPr>
          <w:rFonts w:eastAsia="Times New Roman" w:cs="Arial"/>
          <w:i/>
        </w:rPr>
        <w:t>.</w:t>
      </w:r>
    </w:p>
    <w:p w14:paraId="77EB2351" w14:textId="2C85278B" w:rsidR="000E1E75" w:rsidRPr="001F7183" w:rsidRDefault="000E1E75" w:rsidP="000E1E75">
      <w:pPr>
        <w:spacing w:line="360" w:lineRule="auto"/>
        <w:rPr>
          <w:rFonts w:eastAsia="Times New Roman" w:cs="Arial"/>
        </w:rPr>
      </w:pPr>
      <w:r w:rsidRPr="001F7183">
        <w:rPr>
          <w:rFonts w:eastAsia="Times New Roman" w:cs="Arial"/>
        </w:rPr>
        <w:t>Antes de hablar desarrollo turístico de un destino, es importante tener claro la visión, forma de aprovechamiento y gestión de los recursos locales. Por esta razón, es importante que inicialmente exista una línea base para estimular de forma objetiva la planificación y gestión estratégica del turismo sobre el destino, es decir, se destaca la necesidad de conocer con que cuenta el destino para establecer metas claras y mayor efectividad en la toma de decisiones. Bajo este contexto, esta segunda fase busca identificar aquellos elementos que componen la oferta turística del cantón Bolívar con la finalidad de crear un panorama situacional claro de la cartera de productos y conjunto de recursos turísticos presentes. En consecuencia, la identificación de estos elementos se la realizó de acuerdo a los lineamientos metodológicos del "Manual para el diagnóstico turístico local", en conjunto con la técnica de revisión bibliográfica y la aplicación de los métodos analítico y sintético.</w:t>
      </w:r>
    </w:p>
    <w:p w14:paraId="12B6C760" w14:textId="60E6C295" w:rsidR="000E1E75" w:rsidRPr="001F7183" w:rsidRDefault="000E1E75" w:rsidP="000E1E75">
      <w:pPr>
        <w:spacing w:line="360" w:lineRule="auto"/>
        <w:rPr>
          <w:rFonts w:eastAsia="Times New Roman" w:cs="Arial"/>
          <w:i/>
        </w:rPr>
      </w:pPr>
      <w:r w:rsidRPr="001F7183">
        <w:rPr>
          <w:rFonts w:eastAsia="Times New Roman" w:cs="Arial"/>
          <w:b/>
        </w:rPr>
        <w:t>FASE III:</w:t>
      </w:r>
      <w:r w:rsidRPr="001F7183">
        <w:rPr>
          <w:rFonts w:eastAsia="Times New Roman" w:cs="Arial"/>
        </w:rPr>
        <w:t xml:space="preserve"> </w:t>
      </w:r>
      <w:r w:rsidRPr="001F7183">
        <w:rPr>
          <w:rFonts w:eastAsia="Times New Roman" w:cs="Arial"/>
          <w:i/>
        </w:rPr>
        <w:t>Estrategias para la gestión turística inteligente</w:t>
      </w:r>
      <w:r w:rsidR="00E97877" w:rsidRPr="001F7183">
        <w:rPr>
          <w:rFonts w:eastAsia="Times New Roman" w:cs="Arial"/>
          <w:i/>
        </w:rPr>
        <w:t>.</w:t>
      </w:r>
    </w:p>
    <w:p w14:paraId="090B658D" w14:textId="77777777" w:rsidR="000E1E75" w:rsidRPr="001F7183" w:rsidRDefault="000E1E75" w:rsidP="000E1E75">
      <w:pPr>
        <w:spacing w:line="360" w:lineRule="auto"/>
        <w:rPr>
          <w:rFonts w:eastAsia="Times New Roman" w:cs="Arial"/>
        </w:rPr>
      </w:pPr>
      <w:r w:rsidRPr="001F7183">
        <w:rPr>
          <w:rFonts w:eastAsia="Times New Roman" w:cs="Arial"/>
        </w:rPr>
        <w:t>Esta última fase busca crear estrategias para fortalecer la gestión turística del destino Calceta desde un enfoque de inteligencia y con el objetivo de hacer frente a los desafíos del sector a través de la adopción de herramientas tecnológicas que permitan tanto caracterizar como analizar de forma objetiva las condiciones reales del destino, dando soporte esencial a la toma de decisiones con mayor grado de efectividad. En este contexto, se aplicó la matriz 5w2h como herramienta para estructurar las estrategias de forma clara y precisa las estrategias para impulsar la gestión turística inteligente del destino desde un enfoque integral entre el gobierno local como órgano de gestión territorial, los prestadores de servicio turístico locales y demás actores involucrados</w:t>
      </w:r>
      <w:bookmarkEnd w:id="11"/>
      <w:r w:rsidRPr="001F7183">
        <w:rPr>
          <w:rFonts w:eastAsia="Times New Roman" w:cs="Arial"/>
        </w:rPr>
        <w:t>.</w:t>
      </w:r>
    </w:p>
    <w:p w14:paraId="1503F26B" w14:textId="77777777" w:rsidR="000E1E75" w:rsidRPr="001F7183" w:rsidRDefault="000E1E75" w:rsidP="000E1E75">
      <w:pPr>
        <w:pStyle w:val="Prrafodelista"/>
        <w:spacing w:line="276" w:lineRule="auto"/>
        <w:rPr>
          <w:rFonts w:ascii="Times New Roman" w:eastAsia="Times New Roman" w:hAnsi="Times New Roman"/>
        </w:rPr>
      </w:pPr>
    </w:p>
    <w:p w14:paraId="03FE20F4" w14:textId="77777777" w:rsidR="009A6ECA" w:rsidRPr="001F7183" w:rsidRDefault="009A6ECA" w:rsidP="009A6ECA">
      <w:pPr>
        <w:pStyle w:val="Prrafodelista"/>
        <w:numPr>
          <w:ilvl w:val="0"/>
          <w:numId w:val="1"/>
        </w:numPr>
        <w:spacing w:before="480" w:line="360" w:lineRule="auto"/>
        <w:ind w:left="426" w:hanging="426"/>
        <w:rPr>
          <w:rFonts w:cs="Arial"/>
          <w:b/>
          <w:sz w:val="22"/>
          <w:lang w:val="en-US"/>
        </w:rPr>
      </w:pPr>
      <w:r w:rsidRPr="001F7183">
        <w:rPr>
          <w:rFonts w:cs="Arial"/>
          <w:b/>
          <w:sz w:val="22"/>
          <w:lang w:val="en-US"/>
        </w:rPr>
        <w:t>Resultados y discusión</w:t>
      </w:r>
    </w:p>
    <w:p w14:paraId="53B58761" w14:textId="77777777" w:rsidR="000E1E75" w:rsidRPr="001F7183" w:rsidRDefault="000E1E75" w:rsidP="000E1E75">
      <w:pPr>
        <w:spacing w:line="360" w:lineRule="auto"/>
        <w:rPr>
          <w:rFonts w:eastAsia="Times New Roman" w:cs="Arial"/>
          <w:b/>
        </w:rPr>
      </w:pPr>
      <w:bookmarkStart w:id="12" w:name="_Hlk202264310"/>
      <w:r w:rsidRPr="001F7183">
        <w:rPr>
          <w:rFonts w:eastAsia="Times New Roman" w:cs="Arial"/>
          <w:b/>
        </w:rPr>
        <w:t xml:space="preserve">FASE I: </w:t>
      </w:r>
      <w:r w:rsidRPr="001F7183">
        <w:rPr>
          <w:rFonts w:eastAsia="Times New Roman" w:cs="Arial"/>
          <w:i/>
        </w:rPr>
        <w:t>Diagnóstico situacional</w:t>
      </w:r>
    </w:p>
    <w:p w14:paraId="76178261" w14:textId="77777777" w:rsidR="000E1E75" w:rsidRPr="001F7183" w:rsidRDefault="000E1E75" w:rsidP="000E1E75">
      <w:pPr>
        <w:spacing w:line="360" w:lineRule="auto"/>
        <w:rPr>
          <w:rFonts w:eastAsia="Times New Roman" w:cs="Arial"/>
        </w:rPr>
      </w:pPr>
      <w:r w:rsidRPr="001F7183">
        <w:rPr>
          <w:rFonts w:eastAsia="Times New Roman" w:cs="Arial"/>
        </w:rPr>
        <w:lastRenderedPageBreak/>
        <w:t xml:space="preserve">La parroquia urbana Calceta se encuentra ubicada dentro del cantón Bolívar. Posee una superficie total de 371,11 Km2, según los datos de proyección poblacional del (Instituto Nacional de Estadística y Censo, 2020) posee una población total de 45.493 habitantes, además es reconocido por su gran poderío entorno a su riqueza cultural el cual mantiene latente múltiples expresiones culturales arraigadas a las raíces manabitas ancestrales. </w:t>
      </w:r>
    </w:p>
    <w:p w14:paraId="7EF1C3E3" w14:textId="507DC02F" w:rsidR="000E1E75" w:rsidRPr="001F7183" w:rsidRDefault="000E1E75" w:rsidP="000E1E75">
      <w:pPr>
        <w:spacing w:line="360" w:lineRule="auto"/>
        <w:rPr>
          <w:rFonts w:eastAsia="Times New Roman" w:cs="Arial"/>
        </w:rPr>
      </w:pPr>
      <w:r w:rsidRPr="001F7183">
        <w:rPr>
          <w:rFonts w:eastAsia="Times New Roman" w:cs="Arial"/>
        </w:rPr>
        <w:t xml:space="preserve">Para el GAD Bolívar </w:t>
      </w:r>
      <w:r w:rsidR="003F4CDA" w:rsidRPr="001F7183">
        <w:rPr>
          <w:rFonts w:eastAsia="Times New Roman" w:cs="Arial"/>
        </w:rPr>
        <w:t>(</w:t>
      </w:r>
      <w:r w:rsidRPr="001F7183">
        <w:rPr>
          <w:rFonts w:eastAsia="Times New Roman" w:cs="Arial"/>
        </w:rPr>
        <w:t>2019) la división política del cantón Bolívar según el instrumento de planificación territorial se compone de una parroquia urbana (Calceta) y dos parroquias rurales (Quiroga y Membrillo), sus límites son; al norte con el cantón Chone, al sur con los cantones Portoviejo y Junín, al oeste con el cantón Tosagua y al este con el cantón Pichincha. (ver figura 1)</w:t>
      </w:r>
    </w:p>
    <w:p w14:paraId="6D4A3599" w14:textId="77777777" w:rsidR="007F2501" w:rsidRPr="001F7183" w:rsidRDefault="000E1E75" w:rsidP="007F2501">
      <w:pPr>
        <w:keepNext/>
        <w:spacing w:line="360" w:lineRule="auto"/>
      </w:pPr>
      <w:r w:rsidRPr="001F7183">
        <w:rPr>
          <w:noProof/>
        </w:rPr>
        <w:drawing>
          <wp:inline distT="0" distB="0" distL="0" distR="0" wp14:anchorId="77BBAA0E" wp14:editId="7577C388">
            <wp:extent cx="5400040" cy="3657600"/>
            <wp:effectExtent l="0" t="0" r="0" b="0"/>
            <wp:docPr id="19771048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2994" t="2620" r="1913" b="6268"/>
                    <a:stretch>
                      <a:fillRect/>
                    </a:stretch>
                  </pic:blipFill>
                  <pic:spPr>
                    <a:xfrm>
                      <a:off x="0" y="0"/>
                      <a:ext cx="5400040" cy="3657600"/>
                    </a:xfrm>
                    <a:prstGeom prst="rect">
                      <a:avLst/>
                    </a:prstGeom>
                    <a:ln/>
                  </pic:spPr>
                </pic:pic>
              </a:graphicData>
            </a:graphic>
          </wp:inline>
        </w:drawing>
      </w:r>
    </w:p>
    <w:p w14:paraId="6B1AE118" w14:textId="5D20769F" w:rsidR="000E1E75" w:rsidRPr="001F7183" w:rsidRDefault="007F2501" w:rsidP="007F2501">
      <w:pPr>
        <w:pStyle w:val="Descripcin"/>
        <w:spacing w:after="0"/>
        <w:rPr>
          <w:i w:val="0"/>
          <w:iCs w:val="0"/>
          <w:color w:val="auto"/>
          <w:sz w:val="20"/>
          <w:szCs w:val="20"/>
        </w:rPr>
      </w:pPr>
      <w:r w:rsidRPr="001F7183">
        <w:rPr>
          <w:i w:val="0"/>
          <w:iCs w:val="0"/>
          <w:color w:val="auto"/>
          <w:sz w:val="20"/>
          <w:szCs w:val="20"/>
        </w:rPr>
        <w:t xml:space="preserve">Figura </w:t>
      </w:r>
      <w:r w:rsidRPr="001F7183">
        <w:rPr>
          <w:i w:val="0"/>
          <w:iCs w:val="0"/>
          <w:color w:val="auto"/>
          <w:sz w:val="20"/>
          <w:szCs w:val="20"/>
        </w:rPr>
        <w:fldChar w:fldCharType="begin"/>
      </w:r>
      <w:r w:rsidRPr="001F7183">
        <w:rPr>
          <w:i w:val="0"/>
          <w:iCs w:val="0"/>
          <w:color w:val="auto"/>
          <w:sz w:val="20"/>
          <w:szCs w:val="20"/>
        </w:rPr>
        <w:instrText xml:space="preserve"> SEQ Figura \* ARABIC </w:instrText>
      </w:r>
      <w:r w:rsidRPr="001F7183">
        <w:rPr>
          <w:i w:val="0"/>
          <w:iCs w:val="0"/>
          <w:color w:val="auto"/>
          <w:sz w:val="20"/>
          <w:szCs w:val="20"/>
        </w:rPr>
        <w:fldChar w:fldCharType="separate"/>
      </w:r>
      <w:r w:rsidRPr="001F7183">
        <w:rPr>
          <w:i w:val="0"/>
          <w:iCs w:val="0"/>
          <w:noProof/>
          <w:color w:val="auto"/>
          <w:sz w:val="20"/>
          <w:szCs w:val="20"/>
        </w:rPr>
        <w:t>1</w:t>
      </w:r>
      <w:r w:rsidRPr="001F7183">
        <w:rPr>
          <w:i w:val="0"/>
          <w:iCs w:val="0"/>
          <w:color w:val="auto"/>
          <w:sz w:val="20"/>
          <w:szCs w:val="20"/>
        </w:rPr>
        <w:fldChar w:fldCharType="end"/>
      </w:r>
      <w:r w:rsidRPr="001F7183">
        <w:rPr>
          <w:i w:val="0"/>
          <w:iCs w:val="0"/>
          <w:color w:val="auto"/>
          <w:sz w:val="20"/>
          <w:szCs w:val="20"/>
        </w:rPr>
        <w:t>. Delimitación del área de estudio</w:t>
      </w:r>
    </w:p>
    <w:bookmarkEnd w:id="12"/>
    <w:p w14:paraId="6B79CB7F" w14:textId="6B7AB9A8" w:rsidR="007F2501" w:rsidRPr="001F7183" w:rsidRDefault="007F2501" w:rsidP="007F2501">
      <w:pPr>
        <w:spacing w:after="0"/>
      </w:pPr>
      <w:r w:rsidRPr="001F7183">
        <w:t>Fuente: elaboración propia</w:t>
      </w:r>
    </w:p>
    <w:p w14:paraId="7FD8667B" w14:textId="200C1B4D" w:rsidR="007F2501" w:rsidRPr="001F7183" w:rsidRDefault="007F2501" w:rsidP="007F2501">
      <w:pPr>
        <w:spacing w:line="360" w:lineRule="auto"/>
        <w:rPr>
          <w:rFonts w:eastAsia="Times New Roman" w:cs="Arial"/>
        </w:rPr>
      </w:pPr>
      <w:bookmarkStart w:id="13" w:name="_Hlk202264650"/>
      <w:r w:rsidRPr="001F7183">
        <w:rPr>
          <w:rFonts w:eastAsia="Times New Roman" w:cs="Arial"/>
        </w:rPr>
        <w:t>La Ciudad de Calceta como tal se comenzó a formar durante el siglo XVII</w:t>
      </w:r>
      <w:r w:rsidR="00E97877" w:rsidRPr="001F7183">
        <w:rPr>
          <w:rFonts w:eastAsia="Times New Roman" w:cs="Arial"/>
        </w:rPr>
        <w:t>,</w:t>
      </w:r>
      <w:r w:rsidRPr="001F7183">
        <w:rPr>
          <w:rFonts w:eastAsia="Times New Roman" w:cs="Arial"/>
        </w:rPr>
        <w:t xml:space="preserve"> influenciada por una considerable corriente migratoria que arribó hasta el territorio por sus características geográficas propicias para la producción de madera,</w:t>
      </w:r>
      <w:r w:rsidR="00E97877" w:rsidRPr="001F7183">
        <w:rPr>
          <w:rFonts w:eastAsia="Times New Roman" w:cs="Arial"/>
        </w:rPr>
        <w:t xml:space="preserve"> tagua</w:t>
      </w:r>
      <w:r w:rsidRPr="001F7183">
        <w:rPr>
          <w:rFonts w:eastAsia="Times New Roman" w:cs="Arial"/>
        </w:rPr>
        <w:t xml:space="preserve"> y caucho que tenía gran acogida dentro del mercado para aquella época. (GAD Bolívar, 2019) Particularmente, la ciudad toma el nombre debido a la primera persona que edificó su hogar en la rivera del Río Carrizal, el </w:t>
      </w:r>
      <w:r w:rsidR="004216FB" w:rsidRPr="001F7183">
        <w:rPr>
          <w:rFonts w:eastAsia="Times New Roman" w:cs="Arial"/>
        </w:rPr>
        <w:t xml:space="preserve">Sr. </w:t>
      </w:r>
      <w:r w:rsidRPr="001F7183">
        <w:rPr>
          <w:rFonts w:eastAsia="Times New Roman" w:cs="Arial"/>
        </w:rPr>
        <w:t xml:space="preserve">Manuel Zambrano, un balsero muy conocido por usar unos calcetines peculiares, este causó tanta gracia que comenzaron a distinguir </w:t>
      </w:r>
      <w:r w:rsidR="004216FB" w:rsidRPr="001F7183">
        <w:rPr>
          <w:rFonts w:eastAsia="Times New Roman" w:cs="Arial"/>
        </w:rPr>
        <w:t>el lugar</w:t>
      </w:r>
      <w:r w:rsidRPr="001F7183">
        <w:rPr>
          <w:rFonts w:eastAsia="Times New Roman" w:cs="Arial"/>
        </w:rPr>
        <w:t xml:space="preserve"> por Calceta. (Bernal &amp; Napoleón, 1984). Para Huerta </w:t>
      </w:r>
      <w:r w:rsidR="00F32F53" w:rsidRPr="001F7183">
        <w:rPr>
          <w:rFonts w:eastAsia="Times New Roman" w:cs="Arial"/>
        </w:rPr>
        <w:t>(</w:t>
      </w:r>
      <w:r w:rsidRPr="001F7183">
        <w:rPr>
          <w:rFonts w:eastAsia="Times New Roman" w:cs="Arial"/>
        </w:rPr>
        <w:t>2012), este enigmático cantón en su extensión resguarda importantes legados culturales de la visión montubia manabita</w:t>
      </w:r>
      <w:r w:rsidR="004216FB" w:rsidRPr="001F7183">
        <w:rPr>
          <w:rFonts w:eastAsia="Times New Roman" w:cs="Arial"/>
        </w:rPr>
        <w:t>;</w:t>
      </w:r>
      <w:r w:rsidRPr="001F7183">
        <w:rPr>
          <w:rFonts w:eastAsia="Times New Roman" w:cs="Arial"/>
        </w:rPr>
        <w:t xml:space="preserve"> </w:t>
      </w:r>
      <w:r w:rsidRPr="001F7183">
        <w:rPr>
          <w:rFonts w:eastAsia="Times New Roman" w:cs="Arial"/>
        </w:rPr>
        <w:lastRenderedPageBreak/>
        <w:t>así mismo</w:t>
      </w:r>
      <w:r w:rsidR="004216FB" w:rsidRPr="001F7183">
        <w:rPr>
          <w:rFonts w:eastAsia="Times New Roman" w:cs="Arial"/>
        </w:rPr>
        <w:t>, otro</w:t>
      </w:r>
      <w:r w:rsidR="003F4CDA" w:rsidRPr="001F7183">
        <w:rPr>
          <w:rFonts w:eastAsia="Times New Roman" w:cs="Arial"/>
        </w:rPr>
        <w:t xml:space="preserve"> </w:t>
      </w:r>
      <w:r w:rsidRPr="001F7183">
        <w:rPr>
          <w:rFonts w:eastAsia="Times New Roman" w:cs="Arial"/>
        </w:rPr>
        <w:t>de los aspectos más representativos para la ciudad es el “Reloj Público” traído de Italia en 1925 e instalado en la biblioteca municipal Manuel Félix López.</w:t>
      </w:r>
    </w:p>
    <w:p w14:paraId="2BE07731" w14:textId="36153B35" w:rsidR="007F2501" w:rsidRPr="001F7183" w:rsidRDefault="007F2501" w:rsidP="007F2501">
      <w:pPr>
        <w:spacing w:line="360" w:lineRule="auto"/>
        <w:rPr>
          <w:rFonts w:eastAsia="Times New Roman" w:cs="Arial"/>
        </w:rPr>
      </w:pPr>
      <w:r w:rsidRPr="001F7183">
        <w:rPr>
          <w:rFonts w:eastAsia="Times New Roman" w:cs="Arial"/>
        </w:rPr>
        <w:t>El cantón Bolívar es considerado como uno de los territorios más importantes por su potencial agropecuario y turístico (Gobierno Provincial de Manabí, 2020)</w:t>
      </w:r>
      <w:r w:rsidR="00183706" w:rsidRPr="001F7183">
        <w:rPr>
          <w:rFonts w:eastAsia="Times New Roman" w:cs="Arial"/>
        </w:rPr>
        <w:t>.</w:t>
      </w:r>
      <w:r w:rsidRPr="001F7183">
        <w:rPr>
          <w:rFonts w:eastAsia="Times New Roman" w:cs="Arial"/>
        </w:rPr>
        <w:t xml:space="preserve"> El 41.2% de la población es económicamente activa según datos de la INEC (2010), entre sus principales actividades de sostén económico destacan la agricultura, ganadería, silvicultura y pesca con representada por el 42%, seguido del comercio al por mayor y menos con 15.2%. Por otro lado, es notable cómo las actividades de alojamiento y servicios de restauración poseen una débil participación (2.5%) (GAD Bolívar, 2019), aun cuando estas son las que principalmente propician la existencia y desarrollo del sector turístico en conjunto con otros aspectos complementarios del sistema. No obstante, Carreño</w:t>
      </w:r>
      <w:r w:rsidR="00183706" w:rsidRPr="001F7183">
        <w:rPr>
          <w:rFonts w:eastAsia="Times New Roman" w:cs="Arial"/>
        </w:rPr>
        <w:t xml:space="preserve"> et at.</w:t>
      </w:r>
      <w:r w:rsidRPr="001F7183">
        <w:rPr>
          <w:rFonts w:eastAsia="Times New Roman" w:cs="Arial"/>
        </w:rPr>
        <w:t xml:space="preserve"> </w:t>
      </w:r>
      <w:r w:rsidR="00183706" w:rsidRPr="001F7183">
        <w:rPr>
          <w:rFonts w:eastAsia="Times New Roman" w:cs="Arial"/>
        </w:rPr>
        <w:t>(</w:t>
      </w:r>
      <w:r w:rsidRPr="001F7183">
        <w:rPr>
          <w:rFonts w:eastAsia="Times New Roman" w:cs="Arial"/>
        </w:rPr>
        <w:t>2017) sostiene</w:t>
      </w:r>
      <w:r w:rsidR="00183706" w:rsidRPr="001F7183">
        <w:rPr>
          <w:rFonts w:eastAsia="Times New Roman" w:cs="Arial"/>
        </w:rPr>
        <w:t>n</w:t>
      </w:r>
      <w:r w:rsidRPr="001F7183">
        <w:rPr>
          <w:rFonts w:eastAsia="Times New Roman" w:cs="Arial"/>
        </w:rPr>
        <w:t xml:space="preserve"> que la ciudad entorno a la presencia de la Escuela Superior Politécnica Agropecuaria de Manabí Manuel Félix López posee una fuerte estimulación económica que proviene de otras actividades no registradas o informales como hospedaje, restauración y bebidas gracias a la presencia de la comunidad estudiantil o población flotante.</w:t>
      </w:r>
    </w:p>
    <w:p w14:paraId="5D496C0A" w14:textId="24ED725B" w:rsidR="007F2501" w:rsidRPr="001F7183" w:rsidRDefault="007F2501" w:rsidP="007F2501">
      <w:pPr>
        <w:spacing w:line="360" w:lineRule="auto"/>
        <w:rPr>
          <w:rFonts w:eastAsia="Times New Roman" w:cs="Arial"/>
        </w:rPr>
      </w:pPr>
      <w:r w:rsidRPr="001F7183">
        <w:rPr>
          <w:rFonts w:eastAsia="Times New Roman" w:cs="Arial"/>
        </w:rPr>
        <w:t xml:space="preserve">En referencia a las características bioclimáticas, la parroquia urbana Calceta posee una temperatura media anual mínima de 23,30 ºC que puede llegar hasta los </w:t>
      </w:r>
      <w:r w:rsidR="004216FB" w:rsidRPr="001F7183">
        <w:rPr>
          <w:rFonts w:eastAsia="Times New Roman" w:cs="Arial"/>
        </w:rPr>
        <w:t xml:space="preserve">25.63 </w:t>
      </w:r>
      <w:proofErr w:type="spellStart"/>
      <w:r w:rsidR="004216FB" w:rsidRPr="001F7183">
        <w:rPr>
          <w:rFonts w:eastAsia="Times New Roman" w:cs="Arial"/>
        </w:rPr>
        <w:t>ºC</w:t>
      </w:r>
      <w:proofErr w:type="spellEnd"/>
      <w:r w:rsidR="004216FB" w:rsidRPr="001F7183">
        <w:rPr>
          <w:rFonts w:eastAsia="Times New Roman" w:cs="Arial"/>
        </w:rPr>
        <w:t>,</w:t>
      </w:r>
      <w:r w:rsidRPr="001F7183">
        <w:rPr>
          <w:rFonts w:eastAsia="Times New Roman" w:cs="Arial"/>
        </w:rPr>
        <w:t xml:space="preserve"> además, las precipitaciones anuales van desde los 860 mm a 1559 mm. El centro urbano está</w:t>
      </w:r>
      <w:r w:rsidR="004216FB" w:rsidRPr="001F7183">
        <w:rPr>
          <w:rFonts w:eastAsia="Times New Roman" w:cs="Arial"/>
        </w:rPr>
        <w:t xml:space="preserve"> atravesando</w:t>
      </w:r>
      <w:r w:rsidRPr="001F7183">
        <w:rPr>
          <w:rFonts w:eastAsia="Times New Roman" w:cs="Arial"/>
        </w:rPr>
        <w:t xml:space="preserve"> particularmente por el Río Carrizal, el cual nace de la Presa La Esperanza y se extiende a lo largo del estrecho valle según el manifiesto de (Sumba, 1984). Para la población local, este afluente hídrico ha sido el responsable de la construcción cultural e identitaria de lo que hoy se conoce como la ciudad de Calceta, debido a que los llamados balseros que se embarcan</w:t>
      </w:r>
      <w:r w:rsidR="004216FB" w:rsidRPr="001F7183">
        <w:rPr>
          <w:rFonts w:eastAsia="Times New Roman" w:cs="Arial"/>
        </w:rPr>
        <w:t xml:space="preserve"> en travesías</w:t>
      </w:r>
      <w:r w:rsidRPr="001F7183">
        <w:rPr>
          <w:rFonts w:eastAsia="Times New Roman" w:cs="Arial"/>
        </w:rPr>
        <w:t xml:space="preserve"> desde el corazón de las montañas bolivarenses utilizaban el Carrizal como medio de transporte tanto para la población local como de sus productos.</w:t>
      </w:r>
    </w:p>
    <w:p w14:paraId="64C2A248" w14:textId="77777777" w:rsidR="007F2501" w:rsidRPr="001F7183" w:rsidRDefault="007F2501" w:rsidP="007F2501">
      <w:pPr>
        <w:spacing w:line="360" w:lineRule="auto"/>
        <w:rPr>
          <w:rFonts w:eastAsia="Times New Roman" w:cs="Arial"/>
          <w:b/>
        </w:rPr>
      </w:pPr>
      <w:r w:rsidRPr="001F7183">
        <w:rPr>
          <w:rFonts w:eastAsia="Times New Roman" w:cs="Arial"/>
          <w:b/>
        </w:rPr>
        <w:t>Retos y limitaciones de la gestión turística de la Ciudad de Calceta</w:t>
      </w:r>
    </w:p>
    <w:p w14:paraId="19D89E84" w14:textId="0857C08D" w:rsidR="007F2501" w:rsidRPr="001F7183" w:rsidRDefault="005D223D" w:rsidP="007F2501">
      <w:pPr>
        <w:spacing w:line="360" w:lineRule="auto"/>
        <w:rPr>
          <w:rFonts w:eastAsia="Times New Roman" w:cs="Arial"/>
        </w:rPr>
      </w:pPr>
      <w:r w:rsidRPr="001F7183">
        <w:rPr>
          <w:rFonts w:eastAsia="Times New Roman" w:cs="Arial"/>
        </w:rPr>
        <w:t>E</w:t>
      </w:r>
      <w:r w:rsidR="007F2501" w:rsidRPr="001F7183">
        <w:rPr>
          <w:rFonts w:eastAsia="Times New Roman" w:cs="Arial"/>
        </w:rPr>
        <w:t>l turismo es entendido como una actividad socioeconómica que necesita reinventarse para lograr una reactivación turística efectiva. No obstante, uno de los principales problemas que enfrentan los destinos</w:t>
      </w:r>
      <w:r w:rsidR="004216FB" w:rsidRPr="001F7183">
        <w:rPr>
          <w:rFonts w:eastAsia="Times New Roman" w:cs="Arial"/>
        </w:rPr>
        <w:t xml:space="preserve"> que</w:t>
      </w:r>
      <w:r w:rsidR="007F2501" w:rsidRPr="001F7183">
        <w:rPr>
          <w:rFonts w:eastAsia="Times New Roman" w:cs="Arial"/>
        </w:rPr>
        <w:t>, según la inversión de los gobiernos provinciales en la gestión del turismo de</w:t>
      </w:r>
      <w:r w:rsidR="004216FB" w:rsidRPr="001F7183">
        <w:rPr>
          <w:rFonts w:eastAsia="Times New Roman" w:cs="Arial"/>
        </w:rPr>
        <w:t xml:space="preserve"> </w:t>
      </w:r>
      <w:r w:rsidR="007F2501" w:rsidRPr="001F7183">
        <w:rPr>
          <w:rFonts w:eastAsia="Times New Roman" w:cs="Arial"/>
        </w:rPr>
        <w:t>sus territorios en 2020 se ha reducido considerablemente. El desarrollo de la actividad turística dentro del cantón Bolívar, se ha visto amenaza por factores como la falta de preparación técnica del personal que se encuentra al frente de la gestión turística local, para (Sacón &amp; Vera, 2018) también se vincula la baja asignación presupuestaria del departamento de turismo, pues esta es insuficiente para lograr consolidar la ejecución efectiva de los planes, programas o estrategias necesarias para impulsar el desarrollo turístico en el cantón, el presupuesto departamental ronda los $</w:t>
      </w:r>
      <w:r w:rsidR="00AB69C1" w:rsidRPr="001F7183">
        <w:rPr>
          <w:rFonts w:eastAsia="Times New Roman" w:cs="Arial"/>
        </w:rPr>
        <w:t xml:space="preserve"> </w:t>
      </w:r>
      <w:r w:rsidR="007F2501" w:rsidRPr="001F7183">
        <w:rPr>
          <w:rFonts w:eastAsia="Times New Roman" w:cs="Arial"/>
        </w:rPr>
        <w:t>8</w:t>
      </w:r>
      <w:r w:rsidR="00AB69C1" w:rsidRPr="001F7183">
        <w:rPr>
          <w:rFonts w:eastAsia="Times New Roman" w:cs="Arial"/>
        </w:rPr>
        <w:t xml:space="preserve"> </w:t>
      </w:r>
      <w:r w:rsidR="007F2501" w:rsidRPr="001F7183">
        <w:rPr>
          <w:rFonts w:eastAsia="Times New Roman" w:cs="Arial"/>
        </w:rPr>
        <w:t xml:space="preserve">000 que representa un 0.13% del presupuesto general. </w:t>
      </w:r>
    </w:p>
    <w:p w14:paraId="2645F92F" w14:textId="010A84F2" w:rsidR="007F2501" w:rsidRPr="001F7183" w:rsidRDefault="007F2501" w:rsidP="007F2501">
      <w:pPr>
        <w:spacing w:line="360" w:lineRule="auto"/>
        <w:rPr>
          <w:rFonts w:eastAsia="Times New Roman" w:cs="Arial"/>
        </w:rPr>
      </w:pPr>
      <w:r w:rsidRPr="001F7183">
        <w:rPr>
          <w:rFonts w:eastAsia="Times New Roman" w:cs="Arial"/>
        </w:rPr>
        <w:t xml:space="preserve">En consecuencia, el levantamiento y actualización de datos con respecto al catastro e inventarios y registro de atractivos y servicios turísticos, se lo realiza cada tres años, en este sentido, la falta de información base ha provocado que los esfuerzos para estimular la actividad </w:t>
      </w:r>
      <w:r w:rsidR="00AB69C1" w:rsidRPr="001F7183">
        <w:rPr>
          <w:rFonts w:eastAsia="Times New Roman" w:cs="Arial"/>
        </w:rPr>
        <w:t xml:space="preserve">sean </w:t>
      </w:r>
      <w:r w:rsidRPr="001F7183">
        <w:rPr>
          <w:rFonts w:eastAsia="Times New Roman" w:cs="Arial"/>
        </w:rPr>
        <w:t xml:space="preserve">escasos y poco </w:t>
      </w:r>
      <w:r w:rsidRPr="001F7183">
        <w:rPr>
          <w:rFonts w:eastAsia="Times New Roman" w:cs="Arial"/>
        </w:rPr>
        <w:lastRenderedPageBreak/>
        <w:t xml:space="preserve">fiables por la falta de datos para la toma de decisiones, además, el gobierno local posee una fuerte centralización respecto a la gestión y promoción turística sobre productos ya consolidados en el mercado como la Finca Agroturística El Perezoso, la Finca Agroturística Oasis y actualmente la Represa La Esperanza, sin embargo, (Carreño, </w:t>
      </w:r>
      <w:r w:rsidR="00C935B6" w:rsidRPr="001F7183">
        <w:rPr>
          <w:rFonts w:eastAsia="Times New Roman" w:cs="Arial"/>
        </w:rPr>
        <w:t>et al.</w:t>
      </w:r>
      <w:r w:rsidRPr="001F7183">
        <w:rPr>
          <w:rFonts w:eastAsia="Times New Roman" w:cs="Arial"/>
        </w:rPr>
        <w:t>, 2017) coinciden en que centrarse únicamente en ellos ha producido el relegamiento de otros recursos turísticos potenciales, provocando un marcado estancamiento del turismo en el cantón Bolívar por la no diversificación de la oferta turística.</w:t>
      </w:r>
    </w:p>
    <w:p w14:paraId="657541A2" w14:textId="3C10D4EC" w:rsidR="007F2501" w:rsidRPr="001F7183" w:rsidRDefault="007F2501" w:rsidP="007F2501">
      <w:pPr>
        <w:spacing w:line="360" w:lineRule="auto"/>
        <w:rPr>
          <w:rFonts w:eastAsia="Times New Roman" w:cs="Arial"/>
        </w:rPr>
      </w:pPr>
      <w:r w:rsidRPr="001F7183">
        <w:rPr>
          <w:rFonts w:eastAsia="Times New Roman" w:cs="Arial"/>
        </w:rPr>
        <w:t>Por otro lado, los avances del sector  turístico en el cantón se han visto mermados por la deficiente gestión política del gobierno local debido al desconocimiento de los derechos de participación ciudadana, la falta de liderazgo ciudadano y de las organizaciones, creando una gran disparidad entre las necesidades reales de la localidad y la formulación de las propuesta de desarrollo, este finalmente es entendido como un factor de estancamiento que debilita el nivel de gestión territorial, aunque (Bayas, 2022) sostiene que desde el 2019, el gobierno local comenzó a generar conciencia y reconoce la importancia de la gestión turística e inician la construcción del “Plan de desarrollo turístico”, pese a ello aún persiste la inexistencia de un mecanismo de gestión turística integral entre los prestadores de servicio turístico y el GAD Bolívar, además, añaden que es imprescindible que el territorio cuente con un sistema para medir la percepción de la calidad de los servicios turísticos y la efectividad de las acciones de gestión.</w:t>
      </w:r>
    </w:p>
    <w:p w14:paraId="5E63E194" w14:textId="4754B0C4" w:rsidR="007F2501" w:rsidRPr="001F7183" w:rsidRDefault="007F2501" w:rsidP="007F2501">
      <w:pPr>
        <w:spacing w:line="360" w:lineRule="auto"/>
        <w:rPr>
          <w:rFonts w:eastAsia="Times New Roman" w:cs="Arial"/>
        </w:rPr>
      </w:pPr>
      <w:r w:rsidRPr="001F7183">
        <w:rPr>
          <w:rFonts w:eastAsia="Times New Roman" w:cs="Arial"/>
        </w:rPr>
        <w:t xml:space="preserve">Según el GAD Bolívar </w:t>
      </w:r>
      <w:r w:rsidR="005D223D" w:rsidRPr="001F7183">
        <w:rPr>
          <w:rFonts w:eastAsia="Times New Roman" w:cs="Arial"/>
        </w:rPr>
        <w:t>(</w:t>
      </w:r>
      <w:r w:rsidRPr="001F7183">
        <w:rPr>
          <w:rFonts w:eastAsia="Times New Roman" w:cs="Arial"/>
        </w:rPr>
        <w:t>2019), entorno al nivel de gestión política institucional se denota que el gobierno local de la parroquia urbana Calceta se ha centrado en el desarrollo de estudios y ejecución de varias obras enfocadas sobre el mejoramiento vial, mejoramiento de los servicios básicos de agua potable, saneamiento ambiental y acceso a la red de abastecimiento eléctrica, mejoramientos infraestructurales como la construcción del mercado de la ciudad y el Palacio Municipal, denotando una clara relegación de la actividad turística sobre el cantón.</w:t>
      </w:r>
    </w:p>
    <w:p w14:paraId="38D1E307" w14:textId="115F5569" w:rsidR="007F2501" w:rsidRPr="001F7183" w:rsidRDefault="007F2501" w:rsidP="007F2501">
      <w:pPr>
        <w:spacing w:line="360" w:lineRule="auto"/>
        <w:rPr>
          <w:rFonts w:eastAsia="Times New Roman" w:cs="Arial"/>
        </w:rPr>
      </w:pPr>
      <w:r w:rsidRPr="001F7183">
        <w:rPr>
          <w:rFonts w:eastAsia="Times New Roman" w:cs="Arial"/>
        </w:rPr>
        <w:t>En específico sobre la dinámica turística, a través de convenios de cooperación bilaterales con organismos gubernamentales como Ministerio de Turismo y Banco de Desarrollo del Ecuador para lograr consolidar la reactivación turística del cantón Bolívar mediante la adopción de estrategias sobre la realidad del territorio y el diseño e implementación de un posible corredor ecoturístico según (Sacón &amp; Vera, 2018)</w:t>
      </w:r>
      <w:r w:rsidR="00AB69C1" w:rsidRPr="001F7183">
        <w:rPr>
          <w:rFonts w:eastAsia="Times New Roman" w:cs="Arial"/>
        </w:rPr>
        <w:t>.</w:t>
      </w:r>
    </w:p>
    <w:p w14:paraId="66FF4B79" w14:textId="121A56F1" w:rsidR="007F2501" w:rsidRPr="001F7183" w:rsidRDefault="007F2501" w:rsidP="007F2501">
      <w:pPr>
        <w:spacing w:line="360" w:lineRule="auto"/>
        <w:rPr>
          <w:rFonts w:eastAsia="Times New Roman" w:cs="Arial"/>
        </w:rPr>
      </w:pPr>
      <w:r w:rsidRPr="001F7183">
        <w:rPr>
          <w:rFonts w:eastAsia="Times New Roman" w:cs="Arial"/>
        </w:rPr>
        <w:t>Por otro lado, la participación ciudadana para (Carreño</w:t>
      </w:r>
      <w:r w:rsidR="00C935B6" w:rsidRPr="001F7183">
        <w:rPr>
          <w:rFonts w:eastAsia="Times New Roman" w:cs="Arial"/>
        </w:rPr>
        <w:t xml:space="preserve"> et al.,</w:t>
      </w:r>
      <w:r w:rsidRPr="001F7183">
        <w:rPr>
          <w:rFonts w:eastAsia="Times New Roman" w:cs="Arial"/>
        </w:rPr>
        <w:t xml:space="preserve"> 2017) se ha visto afectada por varios factores como el “desconocimiento de los derechos de participación ciudadana, la falta de liderazgo ciudadano y de las organizaciones”, creando una gran disparidad entre las necesidades reales de la localidad y la formulación de las </w:t>
      </w:r>
      <w:r w:rsidR="00AB69C1" w:rsidRPr="001F7183">
        <w:rPr>
          <w:rFonts w:eastAsia="Times New Roman" w:cs="Arial"/>
        </w:rPr>
        <w:t>propuestas d</w:t>
      </w:r>
      <w:r w:rsidRPr="001F7183">
        <w:rPr>
          <w:rFonts w:eastAsia="Times New Roman" w:cs="Arial"/>
        </w:rPr>
        <w:t>e desarrollo y toma de decisiones, esté finamente es entendido como un factor de estancamiento que debilita el nivel de gestión territorial, además, (Bayas, 2022) sostiene que desde el 2019, el gobierno local comienza a generar conciencia sobre la importancia de la gestión turística e inician la construcción del “Plan de desarrollo turístico”.</w:t>
      </w:r>
    </w:p>
    <w:p w14:paraId="6AFF492E" w14:textId="77777777" w:rsidR="007F2501" w:rsidRPr="001F7183" w:rsidRDefault="007F2501" w:rsidP="007F2501">
      <w:pPr>
        <w:spacing w:line="360" w:lineRule="auto"/>
        <w:rPr>
          <w:rFonts w:eastAsia="Times New Roman" w:cs="Arial"/>
          <w:b/>
        </w:rPr>
      </w:pPr>
      <w:r w:rsidRPr="001F7183">
        <w:rPr>
          <w:rFonts w:eastAsia="Times New Roman" w:cs="Arial"/>
          <w:b/>
        </w:rPr>
        <w:t>Identificación de las problemáticas políticas institucionales del gobierno y su influencia en la gestión turística del destino.</w:t>
      </w:r>
    </w:p>
    <w:p w14:paraId="5EA75CF3" w14:textId="21C73584" w:rsidR="007F2501" w:rsidRPr="001F7183" w:rsidRDefault="007F2501" w:rsidP="007F2501">
      <w:pPr>
        <w:spacing w:line="360" w:lineRule="auto"/>
        <w:rPr>
          <w:rFonts w:eastAsia="Times New Roman" w:cs="Arial"/>
        </w:rPr>
      </w:pPr>
      <w:r w:rsidRPr="001F7183">
        <w:rPr>
          <w:rFonts w:eastAsia="Times New Roman" w:cs="Arial"/>
        </w:rPr>
        <w:lastRenderedPageBreak/>
        <w:t>Una de las principales problemáticas que dificultan el desarrollo del turismo en el cantón es la falta de preparación técnica del personal que se encuentra al frente de la gestión turística local. Además, (Sacón &amp; Vera, 2018) afirman que la baja asignación presupuestaria que se le da al departamento de turismo es insuficiente para lograr consolidar la ejecución efectiva de los planes, programas o estrategias necesarias para impulsar el desarrollo turístico en el cantón, el presupuesto departamental ronda los</w:t>
      </w:r>
      <w:r w:rsidR="00AB69C1" w:rsidRPr="001F7183">
        <w:rPr>
          <w:rFonts w:eastAsia="Times New Roman" w:cs="Arial"/>
        </w:rPr>
        <w:t xml:space="preserve"> $ 8</w:t>
      </w:r>
      <w:r w:rsidR="005D223D" w:rsidRPr="001F7183">
        <w:rPr>
          <w:rFonts w:eastAsia="Times New Roman" w:cs="Arial"/>
        </w:rPr>
        <w:t>000 lo</w:t>
      </w:r>
      <w:r w:rsidR="00AB69C1" w:rsidRPr="001F7183">
        <w:rPr>
          <w:rFonts w:eastAsia="Times New Roman" w:cs="Arial"/>
        </w:rPr>
        <w:t xml:space="preserve"> q</w:t>
      </w:r>
      <w:r w:rsidRPr="001F7183">
        <w:rPr>
          <w:rFonts w:eastAsia="Times New Roman" w:cs="Arial"/>
        </w:rPr>
        <w:t xml:space="preserve">ue representa un 0.13% del presupuesto general. Por otro lado, el levantamiento y actualización de datos con respecto al catastro e inventarios y registro de atractivos y servicios se lo realiza cada tres años, en este sentido la falta de información base ha provocado que los esfuerzos para estimular la actividad se </w:t>
      </w:r>
      <w:r w:rsidR="00AB69C1" w:rsidRPr="001F7183">
        <w:rPr>
          <w:rFonts w:eastAsia="Times New Roman" w:cs="Arial"/>
        </w:rPr>
        <w:t xml:space="preserve">centralicen </w:t>
      </w:r>
      <w:r w:rsidRPr="001F7183">
        <w:rPr>
          <w:rFonts w:eastAsia="Times New Roman" w:cs="Arial"/>
        </w:rPr>
        <w:t xml:space="preserve">en productos ya consolidados como la Finca agroecológica el Perezoso, Oasis y actualmente la Represa La Esperanza, Carreño </w:t>
      </w:r>
      <w:r w:rsidR="00AB69C1" w:rsidRPr="001F7183">
        <w:rPr>
          <w:rFonts w:eastAsia="Times New Roman" w:cs="Arial"/>
        </w:rPr>
        <w:t>et al.</w:t>
      </w:r>
      <w:r w:rsidRPr="001F7183">
        <w:rPr>
          <w:rFonts w:eastAsia="Times New Roman" w:cs="Arial"/>
        </w:rPr>
        <w:t xml:space="preserve"> </w:t>
      </w:r>
      <w:r w:rsidR="005D223D" w:rsidRPr="001F7183">
        <w:rPr>
          <w:rFonts w:eastAsia="Times New Roman" w:cs="Arial"/>
        </w:rPr>
        <w:t>(</w:t>
      </w:r>
      <w:r w:rsidRPr="001F7183">
        <w:rPr>
          <w:rFonts w:eastAsia="Times New Roman" w:cs="Arial"/>
        </w:rPr>
        <w:t>2017) coinciden en que los efectos negativos que este ha producido es el relegamiento de otros recursos potenciales y centralización de los esfuerzo sobre los ya consolidados, provocando un marcado estancamiento del turismo en el cantón frente a la no diversificación de la oferta turística local.</w:t>
      </w:r>
    </w:p>
    <w:p w14:paraId="55A5BE34" w14:textId="17E3339B" w:rsidR="007F2501" w:rsidRPr="001F7183" w:rsidRDefault="007F2501" w:rsidP="007F2501">
      <w:pPr>
        <w:spacing w:line="360" w:lineRule="auto"/>
        <w:rPr>
          <w:rFonts w:eastAsia="Times New Roman" w:cs="Arial"/>
        </w:rPr>
      </w:pPr>
      <w:r w:rsidRPr="001F7183">
        <w:rPr>
          <w:rFonts w:eastAsia="Times New Roman" w:cs="Arial"/>
        </w:rPr>
        <w:t>Finalmente, se reconoce la importancia de la información como base para la toma de decisiones sobre el impulso del desarrollo turístico en el marco de la planificación territorial. Precisamente, estos datos son los que ayudan a interpretar la forma en que el turismo se desarrolla sobre los territorios y, por el hecho de estar ligada al ser humano como resultado de un fenómeno sociocultural,</w:t>
      </w:r>
      <w:r w:rsidR="003006EE" w:rsidRPr="001F7183">
        <w:rPr>
          <w:rFonts w:eastAsia="Times New Roman" w:cs="Arial"/>
        </w:rPr>
        <w:t xml:space="preserve"> este</w:t>
      </w:r>
      <w:r w:rsidRPr="001F7183">
        <w:rPr>
          <w:rFonts w:eastAsia="Times New Roman" w:cs="Arial"/>
        </w:rPr>
        <w:t>, al igual que el hombre se ve en la necesidad de evolucionar constantemente para adaptarse a los nuevos escenarios. Sin embargo, sin información base sobre el sistema turístico, la planificación no es posible, ni más aún sería posible la adopción de estrategias efectivas para impulsar el destino.</w:t>
      </w:r>
    </w:p>
    <w:p w14:paraId="527EA842" w14:textId="53199DAE" w:rsidR="007F2501" w:rsidRPr="001F7183" w:rsidRDefault="007F2501" w:rsidP="007F2501">
      <w:pPr>
        <w:spacing w:before="240" w:line="360" w:lineRule="auto"/>
        <w:rPr>
          <w:rFonts w:eastAsia="Times New Roman" w:cs="Arial"/>
          <w:b/>
        </w:rPr>
      </w:pPr>
      <w:r w:rsidRPr="001F7183">
        <w:rPr>
          <w:rFonts w:eastAsia="Times New Roman" w:cs="Arial"/>
          <w:b/>
        </w:rPr>
        <w:t xml:space="preserve">FASE II: </w:t>
      </w:r>
      <w:r w:rsidRPr="001F7183">
        <w:rPr>
          <w:rFonts w:eastAsia="Times New Roman" w:cs="Arial"/>
          <w:i/>
        </w:rPr>
        <w:t>Identificación de la oferta turística</w:t>
      </w:r>
      <w:r w:rsidR="003006EE" w:rsidRPr="001F7183">
        <w:rPr>
          <w:rFonts w:eastAsia="Times New Roman" w:cs="Arial"/>
          <w:i/>
        </w:rPr>
        <w:t>.</w:t>
      </w:r>
    </w:p>
    <w:p w14:paraId="6009BDDF" w14:textId="77777777" w:rsidR="007F2501" w:rsidRPr="001F7183" w:rsidRDefault="007F2501" w:rsidP="007F2501">
      <w:pPr>
        <w:spacing w:line="360" w:lineRule="auto"/>
        <w:rPr>
          <w:rFonts w:eastAsia="Times New Roman" w:cs="Arial"/>
        </w:rPr>
      </w:pPr>
      <w:r w:rsidRPr="001F7183">
        <w:rPr>
          <w:rFonts w:eastAsia="Times New Roman" w:cs="Arial"/>
        </w:rPr>
        <w:t xml:space="preserve">La gestión turística de los destinos entre otros aspectos depende del nivel de información actualizada que se posee del conjunto de elementos que componen su oferta. En este sentido, el diagnóstico turístico situacional abordado en la presente fase se centra en identificar los recursos y elementos de la oferta turística de la Ciudad de Calceta con el objetivo de lograr crear una línea base que facilite su posterior registro y caracterización a través de formularios inteligentes para la gestión inteligente del destino. </w:t>
      </w:r>
    </w:p>
    <w:p w14:paraId="70C6024E" w14:textId="4C6E9BA2" w:rsidR="007F2501" w:rsidRPr="001F7183" w:rsidRDefault="007F2501" w:rsidP="007F2501">
      <w:pPr>
        <w:spacing w:line="360" w:lineRule="auto"/>
        <w:rPr>
          <w:rFonts w:eastAsia="Times New Roman" w:cs="Arial"/>
        </w:rPr>
      </w:pPr>
      <w:r w:rsidRPr="001F7183">
        <w:rPr>
          <w:rFonts w:eastAsia="Times New Roman" w:cs="Arial"/>
        </w:rPr>
        <w:t>En consecuencia, a continuación, se presenta un análisis de la oferta turística del cantón Bolívar a partir del análisis comparativo de dos investigaciones ejecutadas por los investigadores; (Sacón &amp; Vera, 2018</w:t>
      </w:r>
      <w:r w:rsidR="003006EE" w:rsidRPr="001F7183">
        <w:rPr>
          <w:rFonts w:eastAsia="Times New Roman" w:cs="Arial"/>
        </w:rPr>
        <w:t xml:space="preserve">; </w:t>
      </w:r>
      <w:r w:rsidRPr="001F7183">
        <w:rPr>
          <w:rFonts w:eastAsia="Times New Roman" w:cs="Arial"/>
        </w:rPr>
        <w:t xml:space="preserve">Carreño </w:t>
      </w:r>
      <w:r w:rsidR="003006EE" w:rsidRPr="001F7183">
        <w:rPr>
          <w:rFonts w:eastAsia="Times New Roman" w:cs="Arial"/>
        </w:rPr>
        <w:t>et al., 2017; Álava, 2016)</w:t>
      </w:r>
      <w:r w:rsidRPr="001F7183">
        <w:rPr>
          <w:rFonts w:eastAsia="Times New Roman" w:cs="Arial"/>
        </w:rPr>
        <w:t>.</w:t>
      </w:r>
    </w:p>
    <w:bookmarkEnd w:id="13"/>
    <w:p w14:paraId="23B8E173" w14:textId="2E648D8D" w:rsidR="007F2501" w:rsidRPr="001F7183" w:rsidRDefault="007F2501" w:rsidP="007F2501">
      <w:pPr>
        <w:pStyle w:val="Descripcin"/>
        <w:keepNex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00795005" w:rsidRPr="001F7183">
        <w:rPr>
          <w:i w:val="0"/>
          <w:iCs w:val="0"/>
          <w:noProof/>
          <w:color w:val="auto"/>
          <w:sz w:val="20"/>
          <w:szCs w:val="20"/>
        </w:rPr>
        <w:t>1</w:t>
      </w:r>
      <w:r w:rsidRPr="001F7183">
        <w:rPr>
          <w:i w:val="0"/>
          <w:iCs w:val="0"/>
          <w:color w:val="auto"/>
          <w:sz w:val="20"/>
          <w:szCs w:val="20"/>
        </w:rPr>
        <w:fldChar w:fldCharType="end"/>
      </w:r>
      <w:r w:rsidRPr="001F7183">
        <w:rPr>
          <w:i w:val="0"/>
          <w:iCs w:val="0"/>
          <w:color w:val="auto"/>
          <w:sz w:val="20"/>
          <w:szCs w:val="20"/>
        </w:rPr>
        <w:t xml:space="preserve">. </w:t>
      </w:r>
      <w:bookmarkStart w:id="14" w:name="_Hlk202264855"/>
      <w:r w:rsidRPr="001F7183">
        <w:rPr>
          <w:i w:val="0"/>
          <w:iCs w:val="0"/>
          <w:color w:val="auto"/>
          <w:sz w:val="20"/>
          <w:szCs w:val="20"/>
        </w:rPr>
        <w:t>Aspectos culturales de identidad local de importancia para el desarrollo turístico local</w:t>
      </w:r>
      <w:bookmarkEnd w:id="14"/>
    </w:p>
    <w:tbl>
      <w:tblPr>
        <w:tblStyle w:val="Tablaconcuadrcula"/>
        <w:tblW w:w="8494" w:type="dxa"/>
        <w:tblLayout w:type="fixed"/>
        <w:tblLook w:val="0400" w:firstRow="0" w:lastRow="0" w:firstColumn="0" w:lastColumn="0" w:noHBand="0" w:noVBand="1"/>
      </w:tblPr>
      <w:tblGrid>
        <w:gridCol w:w="1980"/>
        <w:gridCol w:w="6514"/>
      </w:tblGrid>
      <w:tr w:rsidR="001F7183" w:rsidRPr="001F7183" w14:paraId="77F66349" w14:textId="77777777" w:rsidTr="007F2501">
        <w:tc>
          <w:tcPr>
            <w:tcW w:w="1980" w:type="dxa"/>
            <w:vAlign w:val="center"/>
          </w:tcPr>
          <w:p w14:paraId="4507EC16" w14:textId="77777777" w:rsidR="007F2501" w:rsidRPr="001F7183" w:rsidRDefault="007F2501" w:rsidP="007F2501">
            <w:pPr>
              <w:jc w:val="center"/>
              <w:rPr>
                <w:rFonts w:eastAsia="Times New Roman" w:cs="Arial"/>
                <w:bCs/>
                <w:sz w:val="18"/>
                <w:szCs w:val="18"/>
              </w:rPr>
            </w:pPr>
            <w:bookmarkStart w:id="15" w:name="_Hlk202264875"/>
            <w:r w:rsidRPr="001F7183">
              <w:rPr>
                <w:rFonts w:eastAsia="Times New Roman" w:cs="Arial"/>
                <w:bCs/>
                <w:sz w:val="18"/>
                <w:szCs w:val="18"/>
              </w:rPr>
              <w:t>Aspecto</w:t>
            </w:r>
          </w:p>
        </w:tc>
        <w:tc>
          <w:tcPr>
            <w:tcW w:w="6514" w:type="dxa"/>
          </w:tcPr>
          <w:p w14:paraId="5BF8EF04" w14:textId="77777777" w:rsidR="007F2501" w:rsidRPr="001F7183" w:rsidRDefault="007F2501" w:rsidP="004F0B71">
            <w:pPr>
              <w:jc w:val="center"/>
              <w:rPr>
                <w:rFonts w:eastAsia="Times New Roman" w:cs="Arial"/>
                <w:bCs/>
                <w:sz w:val="18"/>
                <w:szCs w:val="18"/>
              </w:rPr>
            </w:pPr>
            <w:r w:rsidRPr="001F7183">
              <w:rPr>
                <w:rFonts w:eastAsia="Times New Roman" w:cs="Arial"/>
                <w:bCs/>
                <w:sz w:val="18"/>
                <w:szCs w:val="18"/>
              </w:rPr>
              <w:t>Elementos identificados</w:t>
            </w:r>
          </w:p>
        </w:tc>
      </w:tr>
      <w:tr w:rsidR="001F7183" w:rsidRPr="001F7183" w14:paraId="5BF328B6" w14:textId="77777777" w:rsidTr="007F2501">
        <w:tc>
          <w:tcPr>
            <w:tcW w:w="1980" w:type="dxa"/>
            <w:vAlign w:val="center"/>
          </w:tcPr>
          <w:p w14:paraId="424BEADE" w14:textId="77777777" w:rsidR="007F2501" w:rsidRPr="001F7183" w:rsidRDefault="007F2501" w:rsidP="007F2501">
            <w:pPr>
              <w:jc w:val="center"/>
              <w:rPr>
                <w:rFonts w:eastAsia="Times New Roman" w:cs="Arial"/>
                <w:sz w:val="18"/>
                <w:szCs w:val="18"/>
              </w:rPr>
            </w:pPr>
            <w:r w:rsidRPr="001F7183">
              <w:rPr>
                <w:rFonts w:eastAsia="Times New Roman" w:cs="Arial"/>
                <w:sz w:val="18"/>
                <w:szCs w:val="18"/>
              </w:rPr>
              <w:t>Recursos culturales</w:t>
            </w:r>
          </w:p>
        </w:tc>
        <w:tc>
          <w:tcPr>
            <w:tcW w:w="6514" w:type="dxa"/>
            <w:vAlign w:val="center"/>
          </w:tcPr>
          <w:p w14:paraId="757E3085" w14:textId="77777777" w:rsidR="007F2501" w:rsidRPr="001F7183" w:rsidRDefault="007F2501" w:rsidP="007F2501">
            <w:pPr>
              <w:numPr>
                <w:ilvl w:val="0"/>
                <w:numId w:val="6"/>
              </w:numPr>
              <w:pBdr>
                <w:top w:val="nil"/>
                <w:left w:val="nil"/>
                <w:bottom w:val="nil"/>
                <w:right w:val="nil"/>
                <w:between w:val="nil"/>
              </w:pBdr>
              <w:spacing w:before="0" w:after="0"/>
              <w:ind w:left="326" w:hanging="283"/>
              <w:rPr>
                <w:rFonts w:eastAsia="Times New Roman" w:cs="Arial"/>
                <w:sz w:val="18"/>
                <w:szCs w:val="18"/>
              </w:rPr>
            </w:pPr>
            <w:r w:rsidRPr="001F7183">
              <w:rPr>
                <w:rFonts w:eastAsia="Times New Roman" w:cs="Arial"/>
                <w:sz w:val="18"/>
                <w:szCs w:val="18"/>
              </w:rPr>
              <w:t>Arte en fibra natural de sapan por el artista local Eumeny Álava</w:t>
            </w:r>
          </w:p>
          <w:p w14:paraId="05185169" w14:textId="77777777" w:rsidR="007F2501" w:rsidRPr="001F7183" w:rsidRDefault="007F2501" w:rsidP="007F2501">
            <w:pPr>
              <w:numPr>
                <w:ilvl w:val="0"/>
                <w:numId w:val="6"/>
              </w:numPr>
              <w:pBdr>
                <w:top w:val="nil"/>
                <w:left w:val="nil"/>
                <w:bottom w:val="nil"/>
                <w:right w:val="nil"/>
                <w:between w:val="nil"/>
              </w:pBdr>
              <w:spacing w:before="0" w:after="0"/>
              <w:ind w:left="326" w:hanging="283"/>
              <w:rPr>
                <w:rFonts w:eastAsia="Times New Roman" w:cs="Arial"/>
                <w:sz w:val="18"/>
                <w:szCs w:val="18"/>
              </w:rPr>
            </w:pPr>
            <w:r w:rsidRPr="001F7183">
              <w:rPr>
                <w:rFonts w:eastAsia="Times New Roman" w:cs="Arial"/>
                <w:sz w:val="18"/>
                <w:szCs w:val="18"/>
              </w:rPr>
              <w:t>Arte en mate y caña guadua por las familias Ganchozo y Guzmán</w:t>
            </w:r>
          </w:p>
          <w:p w14:paraId="10F7DCA0" w14:textId="6407AA5D" w:rsidR="007F2501" w:rsidRPr="001F7183" w:rsidRDefault="007F2501" w:rsidP="007F2501">
            <w:pPr>
              <w:numPr>
                <w:ilvl w:val="0"/>
                <w:numId w:val="6"/>
              </w:numPr>
              <w:pBdr>
                <w:top w:val="nil"/>
                <w:left w:val="nil"/>
                <w:bottom w:val="nil"/>
                <w:right w:val="nil"/>
                <w:between w:val="nil"/>
              </w:pBdr>
              <w:spacing w:before="0" w:after="0"/>
              <w:ind w:left="326" w:hanging="283"/>
              <w:rPr>
                <w:rFonts w:eastAsia="Times New Roman" w:cs="Arial"/>
                <w:sz w:val="18"/>
                <w:szCs w:val="18"/>
              </w:rPr>
            </w:pPr>
            <w:r w:rsidRPr="001F7183">
              <w:rPr>
                <w:rFonts w:eastAsia="Times New Roman" w:cs="Arial"/>
                <w:sz w:val="18"/>
                <w:szCs w:val="18"/>
              </w:rPr>
              <w:t xml:space="preserve">Confección de ollas, vasijas, utensilios de decoración y cocina </w:t>
            </w:r>
            <w:r w:rsidR="003006EE" w:rsidRPr="001F7183">
              <w:rPr>
                <w:rFonts w:eastAsia="Times New Roman" w:cs="Arial"/>
                <w:sz w:val="18"/>
                <w:szCs w:val="18"/>
              </w:rPr>
              <w:t>elaboradas por</w:t>
            </w:r>
            <w:r w:rsidRPr="001F7183">
              <w:rPr>
                <w:rFonts w:eastAsia="Times New Roman" w:cs="Arial"/>
                <w:sz w:val="18"/>
                <w:szCs w:val="18"/>
              </w:rPr>
              <w:t xml:space="preserve"> las familias Cusme (Comunidad Cabello)</w:t>
            </w:r>
            <w:r w:rsidR="003006EE" w:rsidRPr="001F7183">
              <w:rPr>
                <w:rFonts w:eastAsia="Times New Roman" w:cs="Arial"/>
                <w:sz w:val="18"/>
                <w:szCs w:val="18"/>
              </w:rPr>
              <w:t>.</w:t>
            </w:r>
          </w:p>
          <w:p w14:paraId="0FD79170" w14:textId="151F918C" w:rsidR="007F2501" w:rsidRPr="001F7183" w:rsidRDefault="007F2501" w:rsidP="007F2501">
            <w:pPr>
              <w:numPr>
                <w:ilvl w:val="0"/>
                <w:numId w:val="6"/>
              </w:numPr>
              <w:pBdr>
                <w:top w:val="nil"/>
                <w:left w:val="nil"/>
                <w:bottom w:val="nil"/>
                <w:right w:val="nil"/>
                <w:between w:val="nil"/>
              </w:pBdr>
              <w:spacing w:before="0" w:after="160"/>
              <w:ind w:left="326" w:hanging="283"/>
              <w:rPr>
                <w:rFonts w:eastAsia="Times New Roman" w:cs="Arial"/>
                <w:sz w:val="18"/>
                <w:szCs w:val="18"/>
              </w:rPr>
            </w:pPr>
            <w:r w:rsidRPr="001F7183">
              <w:rPr>
                <w:rFonts w:eastAsia="Times New Roman" w:cs="Arial"/>
                <w:sz w:val="18"/>
                <w:szCs w:val="18"/>
              </w:rPr>
              <w:lastRenderedPageBreak/>
              <w:t>Elaboración de accesorios y artesanías en paja mocora realizado por las familias Zambrano y Carranza</w:t>
            </w:r>
            <w:r w:rsidR="003006EE" w:rsidRPr="001F7183">
              <w:rPr>
                <w:rFonts w:eastAsia="Times New Roman" w:cs="Arial"/>
                <w:sz w:val="18"/>
                <w:szCs w:val="18"/>
              </w:rPr>
              <w:t>.</w:t>
            </w:r>
          </w:p>
        </w:tc>
      </w:tr>
      <w:tr w:rsidR="001F7183" w:rsidRPr="001F7183" w14:paraId="0CE96013" w14:textId="77777777" w:rsidTr="007F2501">
        <w:tc>
          <w:tcPr>
            <w:tcW w:w="1980" w:type="dxa"/>
            <w:vAlign w:val="center"/>
          </w:tcPr>
          <w:p w14:paraId="1A6DC2B5" w14:textId="77777777" w:rsidR="007F2501" w:rsidRPr="001F7183" w:rsidRDefault="007F2501" w:rsidP="007F2501">
            <w:pPr>
              <w:jc w:val="center"/>
              <w:rPr>
                <w:rFonts w:eastAsia="Times New Roman" w:cs="Arial"/>
                <w:sz w:val="18"/>
                <w:szCs w:val="18"/>
              </w:rPr>
            </w:pPr>
            <w:r w:rsidRPr="001F7183">
              <w:rPr>
                <w:rFonts w:eastAsia="Times New Roman" w:cs="Arial"/>
                <w:sz w:val="18"/>
                <w:szCs w:val="18"/>
              </w:rPr>
              <w:lastRenderedPageBreak/>
              <w:t>Fiestas populares</w:t>
            </w:r>
          </w:p>
        </w:tc>
        <w:tc>
          <w:tcPr>
            <w:tcW w:w="6514" w:type="dxa"/>
            <w:vAlign w:val="center"/>
          </w:tcPr>
          <w:p w14:paraId="7FD36581" w14:textId="6FF1FA48" w:rsidR="007F2501" w:rsidRPr="001F7183" w:rsidRDefault="007F2501" w:rsidP="007F2501">
            <w:pPr>
              <w:numPr>
                <w:ilvl w:val="0"/>
                <w:numId w:val="4"/>
              </w:numPr>
              <w:pBdr>
                <w:top w:val="nil"/>
                <w:left w:val="nil"/>
                <w:bottom w:val="nil"/>
                <w:right w:val="nil"/>
                <w:between w:val="nil"/>
              </w:pBdr>
              <w:spacing w:before="0" w:after="0"/>
              <w:ind w:left="318" w:hanging="283"/>
              <w:rPr>
                <w:rFonts w:eastAsia="Times New Roman" w:cs="Arial"/>
                <w:sz w:val="18"/>
                <w:szCs w:val="18"/>
              </w:rPr>
            </w:pPr>
            <w:r w:rsidRPr="001F7183">
              <w:rPr>
                <w:rFonts w:eastAsia="Times New Roman" w:cs="Arial"/>
                <w:sz w:val="18"/>
                <w:szCs w:val="18"/>
              </w:rPr>
              <w:t>Fiestas patronales de San Agustín – 27 y 28 de agosto (celebración anual)</w:t>
            </w:r>
            <w:r w:rsidR="003006EE" w:rsidRPr="001F7183">
              <w:rPr>
                <w:rFonts w:eastAsia="Times New Roman" w:cs="Arial"/>
                <w:sz w:val="18"/>
                <w:szCs w:val="18"/>
              </w:rPr>
              <w:t>.</w:t>
            </w:r>
          </w:p>
          <w:p w14:paraId="6BE9F834" w14:textId="4FB93CD9" w:rsidR="007F2501" w:rsidRPr="001F7183" w:rsidRDefault="007F2501" w:rsidP="007F2501">
            <w:pPr>
              <w:numPr>
                <w:ilvl w:val="0"/>
                <w:numId w:val="4"/>
              </w:numPr>
              <w:pBdr>
                <w:top w:val="nil"/>
                <w:left w:val="nil"/>
                <w:bottom w:val="nil"/>
                <w:right w:val="nil"/>
                <w:between w:val="nil"/>
              </w:pBdr>
              <w:spacing w:before="0" w:after="0"/>
              <w:ind w:left="318" w:hanging="283"/>
              <w:rPr>
                <w:rFonts w:eastAsia="Times New Roman" w:cs="Arial"/>
                <w:sz w:val="18"/>
                <w:szCs w:val="18"/>
              </w:rPr>
            </w:pPr>
            <w:r w:rsidRPr="001F7183">
              <w:rPr>
                <w:rFonts w:eastAsia="Times New Roman" w:cs="Arial"/>
                <w:sz w:val="18"/>
                <w:szCs w:val="18"/>
              </w:rPr>
              <w:t>Fiesta cívica de cantonización - 13 de octubre (celebración anual)</w:t>
            </w:r>
            <w:r w:rsidR="003006EE" w:rsidRPr="001F7183">
              <w:rPr>
                <w:rFonts w:eastAsia="Times New Roman" w:cs="Arial"/>
                <w:sz w:val="18"/>
                <w:szCs w:val="18"/>
              </w:rPr>
              <w:t>.</w:t>
            </w:r>
          </w:p>
          <w:p w14:paraId="09E3C3ED" w14:textId="6C63D21B" w:rsidR="007F2501" w:rsidRPr="001F7183" w:rsidRDefault="007F2501" w:rsidP="007F2501">
            <w:pPr>
              <w:numPr>
                <w:ilvl w:val="0"/>
                <w:numId w:val="4"/>
              </w:numPr>
              <w:pBdr>
                <w:top w:val="nil"/>
                <w:left w:val="nil"/>
                <w:bottom w:val="nil"/>
                <w:right w:val="nil"/>
                <w:between w:val="nil"/>
              </w:pBdr>
              <w:spacing w:before="0" w:after="0"/>
              <w:ind w:left="318" w:hanging="283"/>
              <w:rPr>
                <w:rFonts w:eastAsia="Times New Roman" w:cs="Arial"/>
                <w:sz w:val="18"/>
                <w:szCs w:val="18"/>
              </w:rPr>
            </w:pPr>
            <w:r w:rsidRPr="001F7183">
              <w:rPr>
                <w:rFonts w:eastAsia="Times New Roman" w:cs="Arial"/>
                <w:sz w:val="18"/>
                <w:szCs w:val="18"/>
              </w:rPr>
              <w:t>Celebración de San Juan realizada en la ribera del río Carrizal y consiste en un baño sobre las aguas a las 12 de la medianoche, conocida ancestralmente como el baño del rejuvenecimiento.</w:t>
            </w:r>
          </w:p>
          <w:p w14:paraId="01E01745" w14:textId="2D8B1D80" w:rsidR="007F2501" w:rsidRPr="001F7183" w:rsidRDefault="007F2501" w:rsidP="007F2501">
            <w:pPr>
              <w:numPr>
                <w:ilvl w:val="0"/>
                <w:numId w:val="4"/>
              </w:numPr>
              <w:pBdr>
                <w:top w:val="nil"/>
                <w:left w:val="nil"/>
                <w:bottom w:val="nil"/>
                <w:right w:val="nil"/>
                <w:between w:val="nil"/>
              </w:pBdr>
              <w:spacing w:before="0" w:after="160"/>
              <w:ind w:left="318" w:hanging="283"/>
              <w:rPr>
                <w:rFonts w:eastAsia="Times New Roman" w:cs="Arial"/>
                <w:sz w:val="18"/>
                <w:szCs w:val="18"/>
              </w:rPr>
            </w:pPr>
            <w:r w:rsidRPr="001F7183">
              <w:rPr>
                <w:rFonts w:eastAsia="Times New Roman" w:cs="Arial"/>
                <w:sz w:val="18"/>
                <w:szCs w:val="18"/>
              </w:rPr>
              <w:t xml:space="preserve">Celebración El Balsero del Carrizal, </w:t>
            </w:r>
            <w:r w:rsidR="00467E81" w:rsidRPr="001F7183">
              <w:rPr>
                <w:rFonts w:eastAsia="Times New Roman" w:cs="Arial"/>
                <w:sz w:val="18"/>
                <w:szCs w:val="18"/>
              </w:rPr>
              <w:t>desarrollándolo</w:t>
            </w:r>
            <w:r w:rsidR="003006EE" w:rsidRPr="001F7183">
              <w:rPr>
                <w:rFonts w:eastAsia="Times New Roman" w:cs="Arial"/>
                <w:sz w:val="18"/>
                <w:szCs w:val="18"/>
              </w:rPr>
              <w:t xml:space="preserve"> </w:t>
            </w:r>
            <w:r w:rsidRPr="001F7183">
              <w:rPr>
                <w:rFonts w:eastAsia="Times New Roman" w:cs="Arial"/>
                <w:sz w:val="18"/>
                <w:szCs w:val="18"/>
              </w:rPr>
              <w:t>sobre el afluente que lleva el mismo nombre a bordo de balsas tradicionales</w:t>
            </w:r>
            <w:r w:rsidR="00467E81" w:rsidRPr="001F7183">
              <w:rPr>
                <w:rFonts w:eastAsia="Times New Roman" w:cs="Arial"/>
                <w:sz w:val="18"/>
                <w:szCs w:val="18"/>
              </w:rPr>
              <w:t>.</w:t>
            </w:r>
          </w:p>
        </w:tc>
      </w:tr>
      <w:tr w:rsidR="001F7183" w:rsidRPr="001F7183" w14:paraId="5E67B35B" w14:textId="77777777" w:rsidTr="007F2501">
        <w:tc>
          <w:tcPr>
            <w:tcW w:w="1980" w:type="dxa"/>
            <w:vAlign w:val="center"/>
          </w:tcPr>
          <w:p w14:paraId="7017809C" w14:textId="77777777" w:rsidR="007F2501" w:rsidRPr="001F7183" w:rsidRDefault="007F2501" w:rsidP="007F2501">
            <w:pPr>
              <w:jc w:val="center"/>
              <w:rPr>
                <w:rFonts w:eastAsia="Times New Roman" w:cs="Arial"/>
                <w:sz w:val="18"/>
                <w:szCs w:val="18"/>
              </w:rPr>
            </w:pPr>
            <w:r w:rsidRPr="001F7183">
              <w:rPr>
                <w:rFonts w:eastAsia="Times New Roman" w:cs="Arial"/>
                <w:sz w:val="18"/>
                <w:szCs w:val="18"/>
              </w:rPr>
              <w:t>Gastronomía típica</w:t>
            </w:r>
          </w:p>
        </w:tc>
        <w:tc>
          <w:tcPr>
            <w:tcW w:w="6514" w:type="dxa"/>
            <w:vAlign w:val="center"/>
          </w:tcPr>
          <w:p w14:paraId="50ADCAFC" w14:textId="77777777" w:rsidR="007F2501" w:rsidRPr="001F7183" w:rsidRDefault="007F2501" w:rsidP="007F2501">
            <w:pPr>
              <w:numPr>
                <w:ilvl w:val="0"/>
                <w:numId w:val="5"/>
              </w:numPr>
              <w:pBdr>
                <w:top w:val="nil"/>
                <w:left w:val="nil"/>
                <w:bottom w:val="nil"/>
                <w:right w:val="nil"/>
                <w:between w:val="nil"/>
              </w:pBdr>
              <w:spacing w:before="0" w:after="0"/>
              <w:ind w:left="318" w:hanging="283"/>
              <w:rPr>
                <w:rFonts w:eastAsia="Times New Roman" w:cs="Arial"/>
                <w:bCs/>
                <w:sz w:val="18"/>
                <w:szCs w:val="18"/>
              </w:rPr>
            </w:pPr>
            <w:r w:rsidRPr="001F7183">
              <w:rPr>
                <w:rFonts w:eastAsia="Times New Roman" w:cs="Arial"/>
                <w:bCs/>
                <w:sz w:val="18"/>
                <w:szCs w:val="18"/>
              </w:rPr>
              <w:t>Platos típicos: Tonga, caldo y seco gallina criolla, viches (guariche, cacao, camarón y pescado), carne punzada, suero blanco, bollo de plátano y maní con chancho o pescado, pato criollo, horneado de cabeza de chancho, entre otros.</w:t>
            </w:r>
          </w:p>
          <w:p w14:paraId="36510CE0" w14:textId="77777777" w:rsidR="007F2501" w:rsidRPr="001F7183" w:rsidRDefault="007F2501" w:rsidP="007F2501">
            <w:pPr>
              <w:numPr>
                <w:ilvl w:val="0"/>
                <w:numId w:val="5"/>
              </w:numPr>
              <w:pBdr>
                <w:top w:val="nil"/>
                <w:left w:val="nil"/>
                <w:bottom w:val="nil"/>
                <w:right w:val="nil"/>
                <w:between w:val="nil"/>
              </w:pBdr>
              <w:spacing w:before="0" w:after="160"/>
              <w:ind w:left="318" w:hanging="283"/>
              <w:rPr>
                <w:rFonts w:eastAsia="Times New Roman" w:cs="Arial"/>
                <w:sz w:val="18"/>
                <w:szCs w:val="18"/>
              </w:rPr>
            </w:pPr>
            <w:r w:rsidRPr="001F7183">
              <w:rPr>
                <w:rFonts w:eastAsia="Times New Roman" w:cs="Arial"/>
                <w:bCs/>
                <w:sz w:val="18"/>
                <w:szCs w:val="18"/>
              </w:rPr>
              <w:t>Bocadillos y postres populares: Hallacas de gallina criolla, tortillas de maíz y de yuca, panes de almidón de</w:t>
            </w:r>
            <w:r w:rsidRPr="001F7183">
              <w:rPr>
                <w:rFonts w:eastAsia="Times New Roman" w:cs="Arial"/>
                <w:sz w:val="18"/>
                <w:szCs w:val="18"/>
              </w:rPr>
              <w:t xml:space="preserve"> yuca, corviche, torta de plátano y maní con chancho, natilla, alfajores, suspiros, troliches y manjares, bebidas como la chicha de maíz, chucula, maduro, baroque, rompope, entre otros.</w:t>
            </w:r>
          </w:p>
        </w:tc>
      </w:tr>
    </w:tbl>
    <w:p w14:paraId="5E30CDAD" w14:textId="6EC33750" w:rsidR="007F2501" w:rsidRPr="001F7183" w:rsidRDefault="007F2501" w:rsidP="007F2501">
      <w:pPr>
        <w:spacing w:line="360" w:lineRule="auto"/>
        <w:rPr>
          <w:rFonts w:eastAsia="Times New Roman" w:cs="Arial"/>
          <w:szCs w:val="20"/>
        </w:rPr>
      </w:pPr>
      <w:bookmarkStart w:id="16" w:name="_Hlk202264976"/>
      <w:bookmarkEnd w:id="15"/>
      <w:r w:rsidRPr="001F7183">
        <w:rPr>
          <w:rFonts w:eastAsia="Times New Roman" w:cs="Arial"/>
        </w:rPr>
        <w:t xml:space="preserve">Fuente: </w:t>
      </w:r>
      <w:r w:rsidRPr="001F7183">
        <w:rPr>
          <w:rFonts w:eastAsia="Times New Roman" w:cs="Arial"/>
          <w:szCs w:val="20"/>
        </w:rPr>
        <w:t>Elaboración propia a partir de información base del Sistema de Información Cultural (2022)</w:t>
      </w:r>
    </w:p>
    <w:bookmarkEnd w:id="16"/>
    <w:p w14:paraId="188017FD" w14:textId="3AB8BD56" w:rsidR="007F2501" w:rsidRPr="001F7183" w:rsidRDefault="007F2501" w:rsidP="007F2501">
      <w:pPr>
        <w:spacing w:before="240" w:line="360" w:lineRule="auto"/>
        <w:rPr>
          <w:rFonts w:eastAsia="Times New Roman" w:cs="Arial"/>
          <w:b/>
        </w:rPr>
      </w:pPr>
      <w:r w:rsidRPr="001F7183">
        <w:rPr>
          <w:rFonts w:eastAsia="Times New Roman" w:cs="Arial"/>
          <w:b/>
        </w:rPr>
        <w:t>Inventario de recursos y atractivos turísticos</w:t>
      </w:r>
      <w:r w:rsidR="00467E81" w:rsidRPr="001F7183">
        <w:rPr>
          <w:rFonts w:eastAsia="Times New Roman" w:cs="Arial"/>
          <w:b/>
        </w:rPr>
        <w:t>.</w:t>
      </w:r>
    </w:p>
    <w:p w14:paraId="05251443" w14:textId="36F02443" w:rsidR="007F2501" w:rsidRPr="001F7183" w:rsidRDefault="007F2501" w:rsidP="007F2501">
      <w:pPr>
        <w:spacing w:line="360" w:lineRule="auto"/>
        <w:rPr>
          <w:rFonts w:eastAsia="Times New Roman" w:cs="Arial"/>
        </w:rPr>
      </w:pPr>
      <w:r w:rsidRPr="001F7183">
        <w:rPr>
          <w:rFonts w:eastAsia="Times New Roman" w:cs="Arial"/>
        </w:rPr>
        <w:t xml:space="preserve">Para </w:t>
      </w:r>
      <w:r w:rsidR="00F32F53" w:rsidRPr="001F7183">
        <w:rPr>
          <w:rFonts w:eastAsia="Times New Roman" w:cs="Arial"/>
        </w:rPr>
        <w:t xml:space="preserve">el </w:t>
      </w:r>
      <w:r w:rsidRPr="001F7183">
        <w:rPr>
          <w:rFonts w:eastAsia="Times New Roman" w:cs="Arial"/>
        </w:rPr>
        <w:t xml:space="preserve">GAD Bolívar, </w:t>
      </w:r>
      <w:r w:rsidR="00F32F53" w:rsidRPr="001F7183">
        <w:rPr>
          <w:rFonts w:eastAsia="Times New Roman" w:cs="Arial"/>
        </w:rPr>
        <w:t>(</w:t>
      </w:r>
      <w:r w:rsidRPr="001F7183">
        <w:rPr>
          <w:rFonts w:eastAsia="Times New Roman" w:cs="Arial"/>
        </w:rPr>
        <w:t xml:space="preserve">2019), el cantón Bolívar posee un potencial turístico importante, compuesto por grandes escenarios naturales paisajísticos gracias a su configuración territorial, la cual permite la existencia de balnearios de agua dulce, una producción agropecuaria variada y significativa, </w:t>
      </w:r>
      <w:r w:rsidR="00467E81" w:rsidRPr="001F7183">
        <w:rPr>
          <w:rFonts w:eastAsia="Times New Roman" w:cs="Arial"/>
        </w:rPr>
        <w:t xml:space="preserve">reconocida </w:t>
      </w:r>
      <w:r w:rsidRPr="001F7183">
        <w:rPr>
          <w:rFonts w:eastAsia="Times New Roman" w:cs="Arial"/>
        </w:rPr>
        <w:t>además por ser una de las zonas más propicias para el cultivo de la llama pepa de oro (cacao). Por otro lado, desde la perspectiva cultural se destacan las fiestas tradicionales, como el evento anual de Los Balseros, manifestaciones religiosas de gran trascendencia, fuertes y significativos arraigos a las expresiones orales y literarias, entre otras. A continuación, se muestra el inventario de los principales recursos y atractivos turísticos según el gobierno cantonal</w:t>
      </w:r>
      <w:r w:rsidR="00467E81" w:rsidRPr="001F7183">
        <w:rPr>
          <w:rFonts w:eastAsia="Times New Roman" w:cs="Arial"/>
        </w:rPr>
        <w:t>.</w:t>
      </w:r>
    </w:p>
    <w:p w14:paraId="7A870F86" w14:textId="77777777" w:rsidR="007F2501" w:rsidRPr="001F7183" w:rsidRDefault="007F2501" w:rsidP="007F2501">
      <w:pPr>
        <w:spacing w:line="360" w:lineRule="auto"/>
        <w:rPr>
          <w:rFonts w:eastAsia="Times New Roman" w:cs="Arial"/>
        </w:rPr>
      </w:pPr>
      <w:r w:rsidRPr="001F7183">
        <w:rPr>
          <w:rFonts w:eastAsia="Times New Roman" w:cs="Arial"/>
          <w:b/>
          <w:i/>
        </w:rPr>
        <w:t>Balneario de Balsa (tipo ríos):</w:t>
      </w:r>
      <w:r w:rsidRPr="001F7183">
        <w:rPr>
          <w:rFonts w:eastAsia="Times New Roman" w:cs="Arial"/>
        </w:rPr>
        <w:t xml:space="preserve"> Es un balneario localizado en torno a las zonas agrícolas, es visitado mayormente durante los meses de abril, además, en sus alrededores se localizan puestos de comida típica local pero no existe infraestructura alguna ni mucho menos facilidades turísticas.</w:t>
      </w:r>
    </w:p>
    <w:p w14:paraId="2A6B88EF" w14:textId="77777777" w:rsidR="007F2501" w:rsidRPr="001F7183" w:rsidRDefault="007F2501" w:rsidP="007F2501">
      <w:pPr>
        <w:spacing w:line="360" w:lineRule="auto"/>
        <w:rPr>
          <w:rFonts w:eastAsia="Times New Roman" w:cs="Arial"/>
        </w:rPr>
      </w:pPr>
      <w:r w:rsidRPr="001F7183">
        <w:rPr>
          <w:rFonts w:eastAsia="Times New Roman" w:cs="Arial"/>
          <w:b/>
          <w:i/>
        </w:rPr>
        <w:t>Cascada Julián (tipos ríos):</w:t>
      </w:r>
      <w:r w:rsidRPr="001F7183">
        <w:rPr>
          <w:rFonts w:eastAsia="Times New Roman" w:cs="Arial"/>
        </w:rPr>
        <w:t xml:space="preserve"> Esta se localiza en la parroquia rural Quiroga, dentro de la Comunidad Julián, configurada por cavernas y cascadas con desniveles que llegan hasta los 10 metros, de la misma forma, se articula por varios senderos naturales que interconectan el recurso y permiten el esparcimiento de los visitantes. Este recurso se formó gracias al paso del tiempo y de las acciones que ejercen las corrientes fluviales sobre el lecho de la cuenca hídrica.</w:t>
      </w:r>
    </w:p>
    <w:p w14:paraId="7A70F909" w14:textId="77777777" w:rsidR="007F2501" w:rsidRPr="001F7183" w:rsidRDefault="007F2501" w:rsidP="007F2501">
      <w:pPr>
        <w:spacing w:line="360" w:lineRule="auto"/>
        <w:rPr>
          <w:rFonts w:eastAsia="Times New Roman" w:cs="Arial"/>
        </w:rPr>
      </w:pPr>
      <w:r w:rsidRPr="001F7183">
        <w:rPr>
          <w:rFonts w:eastAsia="Times New Roman" w:cs="Arial"/>
          <w:b/>
          <w:i/>
        </w:rPr>
        <w:t>Finca agroturística Julián (Tipo realizaciones técnicas y científicas):</w:t>
      </w:r>
      <w:r w:rsidRPr="001F7183">
        <w:rPr>
          <w:rFonts w:eastAsia="Times New Roman" w:cs="Arial"/>
        </w:rPr>
        <w:t xml:space="preserve"> Como su nombre lo indica, esta finca ofrece diversas actividades ligadas a temas agroturísticos, además, permite la pernoctación de los visitantes gracias a que cuenta con habitaciones caracterizadas por un particular estilo rústico de campo.</w:t>
      </w:r>
    </w:p>
    <w:p w14:paraId="5B0EC1A8" w14:textId="77777777" w:rsidR="007F2501" w:rsidRPr="001F7183" w:rsidRDefault="007F2501" w:rsidP="007F2501">
      <w:pPr>
        <w:spacing w:line="360" w:lineRule="auto"/>
        <w:rPr>
          <w:rFonts w:eastAsia="Times New Roman" w:cs="Arial"/>
        </w:rPr>
      </w:pPr>
      <w:r w:rsidRPr="001F7183">
        <w:rPr>
          <w:rFonts w:eastAsia="Times New Roman" w:cs="Arial"/>
          <w:b/>
          <w:i/>
        </w:rPr>
        <w:t>Festival de la regata Aldo Cano Patiño (Tipo acontecimientos programados):</w:t>
      </w:r>
      <w:r w:rsidRPr="001F7183">
        <w:rPr>
          <w:rFonts w:eastAsia="Times New Roman" w:cs="Arial"/>
        </w:rPr>
        <w:t xml:space="preserve"> Este festival es uno de los más importantes para la localidad calcetense ya que forma parte de su identidad </w:t>
      </w:r>
      <w:r w:rsidRPr="001F7183">
        <w:rPr>
          <w:rFonts w:eastAsia="Times New Roman" w:cs="Arial"/>
        </w:rPr>
        <w:lastRenderedPageBreak/>
        <w:t xml:space="preserve">sociocultural, esta fue ejecutada por primera vez en el año 2018 y desde entonces se la lleva a cabo anualmente. </w:t>
      </w:r>
    </w:p>
    <w:p w14:paraId="60283FBE" w14:textId="52DF270F" w:rsidR="007F2501" w:rsidRPr="001F7183" w:rsidRDefault="007F2501" w:rsidP="007F2501">
      <w:pPr>
        <w:spacing w:line="360" w:lineRule="auto"/>
        <w:rPr>
          <w:rFonts w:eastAsia="Times New Roman" w:cs="Arial"/>
        </w:rPr>
      </w:pPr>
      <w:r w:rsidRPr="001F7183">
        <w:rPr>
          <w:rFonts w:eastAsia="Times New Roman" w:cs="Arial"/>
          <w:b/>
          <w:i/>
        </w:rPr>
        <w:t>Represa Sixto Durán Ballén (Tipo realizaciones técnicas y científicas):</w:t>
      </w:r>
      <w:r w:rsidRPr="001F7183">
        <w:rPr>
          <w:rFonts w:eastAsia="Times New Roman" w:cs="Arial"/>
          <w:b/>
        </w:rPr>
        <w:t xml:space="preserve"> </w:t>
      </w:r>
      <w:r w:rsidRPr="001F7183">
        <w:rPr>
          <w:rFonts w:eastAsia="Times New Roman" w:cs="Arial"/>
        </w:rPr>
        <w:t xml:space="preserve">La Represa Sixto Durán Ballén es también conocida como “La Esperanza”, se encuentra ubicada dentro de la parroquia rural de Quiroga, el propósito de su construcción fue la de almacenar agua y proveer de energía eléctrica, en la actualidad dentro del cantón Bolívar es se considera como uno de los principales recursos turísticos, gracias a su gran belleza paisajística los visitantes se desplazan con la motivación realizar diversas actividades, gracias a su gran extensión de hídrica permite el desarrollo de actividades acuáticas de recreación, entre las cuales se pueden destacar el paseo en canoa o botes y la práctica de kayak, además,  Félix </w:t>
      </w:r>
      <w:r w:rsidR="003565EC" w:rsidRPr="001F7183">
        <w:rPr>
          <w:rFonts w:eastAsia="Times New Roman" w:cs="Arial"/>
        </w:rPr>
        <w:t>et al.</w:t>
      </w:r>
      <w:r w:rsidRPr="001F7183">
        <w:rPr>
          <w:rFonts w:eastAsia="Times New Roman" w:cs="Arial"/>
        </w:rPr>
        <w:t xml:space="preserve"> </w:t>
      </w:r>
      <w:r w:rsidR="00543E72" w:rsidRPr="001F7183">
        <w:rPr>
          <w:rFonts w:eastAsia="Times New Roman" w:cs="Arial"/>
        </w:rPr>
        <w:t>(</w:t>
      </w:r>
      <w:r w:rsidRPr="001F7183">
        <w:rPr>
          <w:rFonts w:eastAsia="Times New Roman" w:cs="Arial"/>
        </w:rPr>
        <w:t>2019) durante un análisis sobre las visitas a las represas a partir de la percepción y necesidades para el turismo establecieron que entre las actividades turísticas que se realizan en la Esperanza se enmarcan</w:t>
      </w:r>
      <w:r w:rsidR="003565EC" w:rsidRPr="001F7183">
        <w:rPr>
          <w:rFonts w:eastAsia="Times New Roman" w:cs="Arial"/>
        </w:rPr>
        <w:t>:</w:t>
      </w:r>
      <w:r w:rsidRPr="001F7183">
        <w:rPr>
          <w:rFonts w:eastAsia="Times New Roman" w:cs="Arial"/>
        </w:rPr>
        <w:t xml:space="preserve"> </w:t>
      </w:r>
      <w:r w:rsidR="003565EC" w:rsidRPr="001F7183">
        <w:rPr>
          <w:rFonts w:eastAsia="Times New Roman" w:cs="Arial"/>
        </w:rPr>
        <w:t>r</w:t>
      </w:r>
      <w:r w:rsidRPr="001F7183">
        <w:rPr>
          <w:rFonts w:eastAsia="Times New Roman" w:cs="Arial"/>
        </w:rPr>
        <w:t>ecorridos guiados en</w:t>
      </w:r>
      <w:r w:rsidR="003565EC" w:rsidRPr="001F7183">
        <w:rPr>
          <w:rFonts w:eastAsia="Times New Roman" w:cs="Arial"/>
        </w:rPr>
        <w:t xml:space="preserve"> lancha</w:t>
      </w:r>
      <w:r w:rsidRPr="001F7183">
        <w:rPr>
          <w:rFonts w:eastAsia="Times New Roman" w:cs="Arial"/>
        </w:rPr>
        <w:t>, visitas a cascadas, degustación de gastronomía típica, caminata por senderos, observación de aves y pesca.</w:t>
      </w:r>
    </w:p>
    <w:p w14:paraId="70805C45" w14:textId="77777777" w:rsidR="007F2501" w:rsidRPr="001F7183" w:rsidRDefault="007F2501" w:rsidP="003D02C1">
      <w:pPr>
        <w:keepNext/>
        <w:spacing w:line="360" w:lineRule="auto"/>
        <w:jc w:val="left"/>
      </w:pPr>
      <w:r w:rsidRPr="001F7183">
        <w:rPr>
          <w:noProof/>
        </w:rPr>
        <w:drawing>
          <wp:inline distT="0" distB="0" distL="0" distR="0" wp14:anchorId="0F68340C" wp14:editId="06BE4C49">
            <wp:extent cx="3600000" cy="3600000"/>
            <wp:effectExtent l="0" t="0" r="635" b="635"/>
            <wp:docPr id="19771048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3600000" cy="3600000"/>
                    </a:xfrm>
                    <a:prstGeom prst="rect">
                      <a:avLst/>
                    </a:prstGeom>
                    <a:ln/>
                  </pic:spPr>
                </pic:pic>
              </a:graphicData>
            </a:graphic>
          </wp:inline>
        </w:drawing>
      </w:r>
    </w:p>
    <w:p w14:paraId="6B7C0B23" w14:textId="05819B12" w:rsidR="007F2501" w:rsidRPr="001F7183" w:rsidRDefault="007F2501" w:rsidP="007F2501">
      <w:pPr>
        <w:pStyle w:val="Descripcin"/>
        <w:jc w:val="left"/>
        <w:rPr>
          <w:i w:val="0"/>
          <w:iCs w:val="0"/>
          <w:color w:val="auto"/>
          <w:sz w:val="20"/>
          <w:szCs w:val="20"/>
        </w:rPr>
      </w:pPr>
      <w:r w:rsidRPr="001F7183">
        <w:rPr>
          <w:i w:val="0"/>
          <w:iCs w:val="0"/>
          <w:color w:val="auto"/>
          <w:sz w:val="20"/>
          <w:szCs w:val="20"/>
        </w:rPr>
        <w:t xml:space="preserve">Figura </w:t>
      </w:r>
      <w:r w:rsidRPr="001F7183">
        <w:rPr>
          <w:i w:val="0"/>
          <w:iCs w:val="0"/>
          <w:color w:val="auto"/>
          <w:sz w:val="20"/>
          <w:szCs w:val="20"/>
        </w:rPr>
        <w:fldChar w:fldCharType="begin"/>
      </w:r>
      <w:r w:rsidRPr="001F7183">
        <w:rPr>
          <w:i w:val="0"/>
          <w:iCs w:val="0"/>
          <w:color w:val="auto"/>
          <w:sz w:val="20"/>
          <w:szCs w:val="20"/>
        </w:rPr>
        <w:instrText xml:space="preserve"> SEQ Figura \* ARABIC </w:instrText>
      </w:r>
      <w:r w:rsidRPr="001F7183">
        <w:rPr>
          <w:i w:val="0"/>
          <w:iCs w:val="0"/>
          <w:color w:val="auto"/>
          <w:sz w:val="20"/>
          <w:szCs w:val="20"/>
        </w:rPr>
        <w:fldChar w:fldCharType="separate"/>
      </w:r>
      <w:r w:rsidRPr="001F7183">
        <w:rPr>
          <w:i w:val="0"/>
          <w:iCs w:val="0"/>
          <w:noProof/>
          <w:color w:val="auto"/>
          <w:sz w:val="20"/>
          <w:szCs w:val="20"/>
        </w:rPr>
        <w:t>2</w:t>
      </w:r>
      <w:r w:rsidRPr="001F7183">
        <w:rPr>
          <w:i w:val="0"/>
          <w:iCs w:val="0"/>
          <w:color w:val="auto"/>
          <w:sz w:val="20"/>
          <w:szCs w:val="20"/>
        </w:rPr>
        <w:fldChar w:fldCharType="end"/>
      </w:r>
      <w:r w:rsidRPr="001F7183">
        <w:rPr>
          <w:i w:val="0"/>
          <w:iCs w:val="0"/>
          <w:color w:val="auto"/>
          <w:sz w:val="20"/>
          <w:szCs w:val="20"/>
        </w:rPr>
        <w:t>.Georreferenciación de la oferta turística distribuida en el cantón Bolívar</w:t>
      </w:r>
    </w:p>
    <w:p w14:paraId="7B655428" w14:textId="77777777" w:rsidR="007F2501" w:rsidRPr="001F7183" w:rsidRDefault="007F2501" w:rsidP="007F2501">
      <w:pPr>
        <w:spacing w:before="240" w:line="240" w:lineRule="auto"/>
        <w:rPr>
          <w:rFonts w:eastAsia="Times New Roman" w:cs="Arial"/>
          <w:szCs w:val="20"/>
        </w:rPr>
      </w:pPr>
      <w:r w:rsidRPr="001F7183">
        <w:rPr>
          <w:rFonts w:cs="Arial"/>
        </w:rPr>
        <w:t xml:space="preserve">Fuente: </w:t>
      </w:r>
      <w:r w:rsidRPr="001F7183">
        <w:rPr>
          <w:rFonts w:eastAsia="Times New Roman" w:cs="Arial"/>
          <w:szCs w:val="20"/>
        </w:rPr>
        <w:t>Elaboración propia a partir de información base del GAD Bolívar (2019)</w:t>
      </w:r>
    </w:p>
    <w:p w14:paraId="1012829D" w14:textId="77777777" w:rsidR="007F2501" w:rsidRPr="001F7183" w:rsidRDefault="007F2501" w:rsidP="007F2501">
      <w:pPr>
        <w:spacing w:line="360" w:lineRule="auto"/>
        <w:rPr>
          <w:rFonts w:eastAsia="Times New Roman" w:cs="Arial"/>
        </w:rPr>
      </w:pPr>
      <w:r w:rsidRPr="001F7183">
        <w:rPr>
          <w:rFonts w:eastAsia="Times New Roman" w:cs="Arial"/>
        </w:rPr>
        <w:t xml:space="preserve">La cartografía muestra los puntos de concentración de la oferta turística dentro del cantón Bolívar, según las categorías de acervo cultural y popular, acontecimientos programados, ambientes lacustres, arquitectura, bosques, realizaciones técnicas y científicas, ríos, entre otros. </w:t>
      </w:r>
    </w:p>
    <w:p w14:paraId="312989CB" w14:textId="21669406" w:rsidR="007F2501" w:rsidRPr="001F7183" w:rsidRDefault="007F2501" w:rsidP="007F2501">
      <w:pPr>
        <w:spacing w:line="360" w:lineRule="auto"/>
        <w:rPr>
          <w:rFonts w:eastAsia="Times New Roman" w:cs="Arial"/>
          <w:b/>
        </w:rPr>
      </w:pPr>
      <w:r w:rsidRPr="001F7183">
        <w:rPr>
          <w:rFonts w:eastAsia="Times New Roman" w:cs="Arial"/>
          <w:b/>
        </w:rPr>
        <w:t>Análisis del catastro de establecimientos turísticos</w:t>
      </w:r>
      <w:r w:rsidR="003565EC" w:rsidRPr="001F7183">
        <w:rPr>
          <w:rFonts w:eastAsia="Times New Roman" w:cs="Arial"/>
          <w:b/>
        </w:rPr>
        <w:t>.</w:t>
      </w:r>
    </w:p>
    <w:p w14:paraId="2197F289" w14:textId="3962B234" w:rsidR="007F2501" w:rsidRPr="001F7183" w:rsidRDefault="007F2501" w:rsidP="007F2501">
      <w:pPr>
        <w:spacing w:line="360" w:lineRule="auto"/>
        <w:rPr>
          <w:rFonts w:eastAsia="Times New Roman" w:cs="Arial"/>
          <w:b/>
        </w:rPr>
      </w:pPr>
      <w:r w:rsidRPr="001F7183">
        <w:rPr>
          <w:rFonts w:eastAsia="Times New Roman" w:cs="Arial"/>
          <w:b/>
        </w:rPr>
        <w:lastRenderedPageBreak/>
        <w:t>Establecimientos de alojamiento</w:t>
      </w:r>
      <w:r w:rsidR="003565EC" w:rsidRPr="001F7183">
        <w:rPr>
          <w:rFonts w:eastAsia="Times New Roman" w:cs="Arial"/>
          <w:b/>
        </w:rPr>
        <w:t>.</w:t>
      </w:r>
    </w:p>
    <w:p w14:paraId="5D4037AD" w14:textId="067AE912" w:rsidR="007F2501" w:rsidRPr="001F7183" w:rsidRDefault="007F2501" w:rsidP="007F2501">
      <w:pPr>
        <w:spacing w:line="360" w:lineRule="auto"/>
        <w:rPr>
          <w:rFonts w:eastAsia="Times New Roman" w:cs="Arial"/>
        </w:rPr>
      </w:pPr>
      <w:r w:rsidRPr="001F7183">
        <w:rPr>
          <w:rFonts w:eastAsia="Times New Roman" w:cs="Arial"/>
        </w:rPr>
        <w:t>Para Bayas</w:t>
      </w:r>
      <w:r w:rsidR="00183706" w:rsidRPr="001F7183">
        <w:rPr>
          <w:rFonts w:eastAsia="Times New Roman" w:cs="Arial"/>
        </w:rPr>
        <w:t xml:space="preserve"> (</w:t>
      </w:r>
      <w:r w:rsidRPr="001F7183">
        <w:rPr>
          <w:rFonts w:eastAsia="Times New Roman" w:cs="Arial"/>
        </w:rPr>
        <w:t>2022) dentro de la parroquia urbana Calceta,</w:t>
      </w:r>
      <w:r w:rsidR="003565EC" w:rsidRPr="001F7183">
        <w:rPr>
          <w:rFonts w:eastAsia="Times New Roman" w:cs="Arial"/>
        </w:rPr>
        <w:t xml:space="preserve"> existe</w:t>
      </w:r>
      <w:r w:rsidRPr="001F7183">
        <w:rPr>
          <w:rFonts w:eastAsia="Times New Roman" w:cs="Arial"/>
        </w:rPr>
        <w:t xml:space="preserve"> un total de 37 establecimientos, distribuidos de la siguiente manera; alojamiento 8, restaurantes 26 y recreación 3. Sin embargo, según los investigadores </w:t>
      </w:r>
      <w:r w:rsidR="00183706" w:rsidRPr="001F7183">
        <w:rPr>
          <w:rFonts w:eastAsia="Times New Roman" w:cs="Arial"/>
        </w:rPr>
        <w:t>Carreño et at. (2017)</w:t>
      </w:r>
      <w:r w:rsidRPr="001F7183">
        <w:rPr>
          <w:rFonts w:eastAsia="Times New Roman" w:cs="Arial"/>
        </w:rPr>
        <w:t xml:space="preserve"> la infraestructura hotelera tiene un promedio de ocupación del 20%, y estos reconocen un total de 14 establecimiento que generan 153 habitaciones para 338 plazas, a continuación, se muestra el inventario de establecimiento que prestan el servicio de alojamiento en el cantón; (ver tabla 2)</w:t>
      </w:r>
    </w:p>
    <w:p w14:paraId="7658F31D" w14:textId="73CDEF59" w:rsidR="003D02C1" w:rsidRPr="001F7183" w:rsidRDefault="003D02C1" w:rsidP="003D02C1">
      <w:pPr>
        <w:pStyle w:val="Descripcin"/>
        <w:keepNex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00795005" w:rsidRPr="001F7183">
        <w:rPr>
          <w:i w:val="0"/>
          <w:iCs w:val="0"/>
          <w:noProof/>
          <w:color w:val="auto"/>
          <w:sz w:val="20"/>
          <w:szCs w:val="20"/>
        </w:rPr>
        <w:t>2</w:t>
      </w:r>
      <w:r w:rsidRPr="001F7183">
        <w:rPr>
          <w:i w:val="0"/>
          <w:iCs w:val="0"/>
          <w:color w:val="auto"/>
          <w:sz w:val="20"/>
          <w:szCs w:val="20"/>
        </w:rPr>
        <w:fldChar w:fldCharType="end"/>
      </w:r>
      <w:r w:rsidRPr="001F7183">
        <w:rPr>
          <w:i w:val="0"/>
          <w:iCs w:val="0"/>
          <w:color w:val="auto"/>
          <w:sz w:val="20"/>
          <w:szCs w:val="20"/>
        </w:rPr>
        <w:t>. Establecimientos de alojamiento de la ciudad de Calceta</w:t>
      </w:r>
    </w:p>
    <w:tbl>
      <w:tblPr>
        <w:tblStyle w:val="Tablaconcuadrcula"/>
        <w:tblW w:w="7396" w:type="dxa"/>
        <w:tblLayout w:type="fixed"/>
        <w:tblLook w:val="04A0" w:firstRow="1" w:lastRow="0" w:firstColumn="1" w:lastColumn="0" w:noHBand="0" w:noVBand="1"/>
      </w:tblPr>
      <w:tblGrid>
        <w:gridCol w:w="562"/>
        <w:gridCol w:w="1989"/>
        <w:gridCol w:w="2210"/>
        <w:gridCol w:w="1611"/>
        <w:gridCol w:w="1024"/>
      </w:tblGrid>
      <w:tr w:rsidR="001F7183" w:rsidRPr="001F7183" w14:paraId="5A77A400" w14:textId="77777777" w:rsidTr="003D02C1">
        <w:tc>
          <w:tcPr>
            <w:tcW w:w="562" w:type="dxa"/>
          </w:tcPr>
          <w:p w14:paraId="259C47D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N.</w:t>
            </w:r>
          </w:p>
        </w:tc>
        <w:tc>
          <w:tcPr>
            <w:tcW w:w="1989" w:type="dxa"/>
          </w:tcPr>
          <w:p w14:paraId="777D6CA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Razón social</w:t>
            </w:r>
          </w:p>
        </w:tc>
        <w:tc>
          <w:tcPr>
            <w:tcW w:w="2210" w:type="dxa"/>
          </w:tcPr>
          <w:p w14:paraId="21BE498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Categoría</w:t>
            </w:r>
          </w:p>
        </w:tc>
        <w:tc>
          <w:tcPr>
            <w:tcW w:w="1611" w:type="dxa"/>
          </w:tcPr>
          <w:p w14:paraId="1C180B2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Habitaciones</w:t>
            </w:r>
          </w:p>
        </w:tc>
        <w:tc>
          <w:tcPr>
            <w:tcW w:w="1024" w:type="dxa"/>
          </w:tcPr>
          <w:p w14:paraId="6171813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Plazas</w:t>
            </w:r>
          </w:p>
        </w:tc>
      </w:tr>
      <w:tr w:rsidR="001F7183" w:rsidRPr="001F7183" w14:paraId="44F879E0" w14:textId="77777777" w:rsidTr="003D02C1">
        <w:tc>
          <w:tcPr>
            <w:tcW w:w="562" w:type="dxa"/>
          </w:tcPr>
          <w:p w14:paraId="3ADB7F99" w14:textId="77777777" w:rsidR="003D02C1" w:rsidRPr="001F7183" w:rsidRDefault="003D02C1" w:rsidP="004F0B71">
            <w:pPr>
              <w:rPr>
                <w:rFonts w:eastAsia="Times New Roman" w:cs="Arial"/>
                <w:sz w:val="18"/>
                <w:szCs w:val="18"/>
              </w:rPr>
            </w:pPr>
            <w:r w:rsidRPr="001F7183">
              <w:rPr>
                <w:rFonts w:eastAsia="Times New Roman" w:cs="Arial"/>
                <w:sz w:val="18"/>
                <w:szCs w:val="18"/>
              </w:rPr>
              <w:t>1</w:t>
            </w:r>
          </w:p>
        </w:tc>
        <w:tc>
          <w:tcPr>
            <w:tcW w:w="1989" w:type="dxa"/>
          </w:tcPr>
          <w:p w14:paraId="11BAE421" w14:textId="77777777" w:rsidR="003D02C1" w:rsidRPr="001F7183" w:rsidRDefault="003D02C1" w:rsidP="004F0B71">
            <w:pPr>
              <w:rPr>
                <w:rFonts w:eastAsia="Times New Roman" w:cs="Arial"/>
                <w:sz w:val="18"/>
                <w:szCs w:val="18"/>
              </w:rPr>
            </w:pPr>
            <w:r w:rsidRPr="001F7183">
              <w:rPr>
                <w:rFonts w:eastAsia="Times New Roman" w:cs="Arial"/>
                <w:sz w:val="18"/>
                <w:szCs w:val="18"/>
              </w:rPr>
              <w:t>Hostal Galicia</w:t>
            </w:r>
          </w:p>
        </w:tc>
        <w:tc>
          <w:tcPr>
            <w:tcW w:w="2210" w:type="dxa"/>
          </w:tcPr>
          <w:p w14:paraId="49CE8DC5" w14:textId="77777777" w:rsidR="003D02C1" w:rsidRPr="001F7183" w:rsidRDefault="003D02C1" w:rsidP="004F0B71">
            <w:pPr>
              <w:rPr>
                <w:rFonts w:eastAsia="Times New Roman" w:cs="Arial"/>
                <w:sz w:val="18"/>
                <w:szCs w:val="18"/>
              </w:rPr>
            </w:pPr>
            <w:r w:rsidRPr="001F7183">
              <w:rPr>
                <w:rFonts w:eastAsia="Times New Roman" w:cs="Arial"/>
                <w:sz w:val="18"/>
                <w:szCs w:val="18"/>
              </w:rPr>
              <w:t>Hostal 3da</w:t>
            </w:r>
          </w:p>
        </w:tc>
        <w:tc>
          <w:tcPr>
            <w:tcW w:w="1611" w:type="dxa"/>
          </w:tcPr>
          <w:p w14:paraId="142198DC"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11</w:t>
            </w:r>
          </w:p>
        </w:tc>
        <w:tc>
          <w:tcPr>
            <w:tcW w:w="1024" w:type="dxa"/>
          </w:tcPr>
          <w:p w14:paraId="67F1DEAD"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30</w:t>
            </w:r>
          </w:p>
        </w:tc>
      </w:tr>
      <w:tr w:rsidR="001F7183" w:rsidRPr="001F7183" w14:paraId="1618C09F" w14:textId="77777777" w:rsidTr="003D02C1">
        <w:tc>
          <w:tcPr>
            <w:tcW w:w="562" w:type="dxa"/>
          </w:tcPr>
          <w:p w14:paraId="0B6856DA" w14:textId="77777777" w:rsidR="003D02C1" w:rsidRPr="001F7183" w:rsidRDefault="003D02C1" w:rsidP="004F0B71">
            <w:pPr>
              <w:rPr>
                <w:rFonts w:eastAsia="Times New Roman" w:cs="Arial"/>
                <w:sz w:val="18"/>
                <w:szCs w:val="18"/>
              </w:rPr>
            </w:pPr>
            <w:r w:rsidRPr="001F7183">
              <w:rPr>
                <w:rFonts w:eastAsia="Times New Roman" w:cs="Arial"/>
                <w:sz w:val="18"/>
                <w:szCs w:val="18"/>
              </w:rPr>
              <w:t>2</w:t>
            </w:r>
          </w:p>
        </w:tc>
        <w:tc>
          <w:tcPr>
            <w:tcW w:w="1989" w:type="dxa"/>
          </w:tcPr>
          <w:p w14:paraId="3CD89FD2" w14:textId="77777777" w:rsidR="003D02C1" w:rsidRPr="001F7183" w:rsidRDefault="003D02C1" w:rsidP="004F0B71">
            <w:pPr>
              <w:rPr>
                <w:rFonts w:eastAsia="Times New Roman" w:cs="Arial"/>
                <w:sz w:val="18"/>
                <w:szCs w:val="18"/>
              </w:rPr>
            </w:pPr>
            <w:r w:rsidRPr="001F7183">
              <w:rPr>
                <w:rFonts w:eastAsia="Times New Roman" w:cs="Arial"/>
                <w:sz w:val="18"/>
                <w:szCs w:val="18"/>
              </w:rPr>
              <w:t>Hotel Cacao</w:t>
            </w:r>
          </w:p>
        </w:tc>
        <w:tc>
          <w:tcPr>
            <w:tcW w:w="2210" w:type="dxa"/>
          </w:tcPr>
          <w:p w14:paraId="5D77FEB9" w14:textId="77777777" w:rsidR="003D02C1" w:rsidRPr="001F7183" w:rsidRDefault="003D02C1" w:rsidP="004F0B71">
            <w:pPr>
              <w:rPr>
                <w:rFonts w:eastAsia="Times New Roman" w:cs="Arial"/>
                <w:sz w:val="18"/>
                <w:szCs w:val="18"/>
              </w:rPr>
            </w:pPr>
            <w:r w:rsidRPr="001F7183">
              <w:rPr>
                <w:rFonts w:eastAsia="Times New Roman" w:cs="Arial"/>
                <w:sz w:val="18"/>
                <w:szCs w:val="18"/>
              </w:rPr>
              <w:t>Hostal 2da</w:t>
            </w:r>
          </w:p>
        </w:tc>
        <w:tc>
          <w:tcPr>
            <w:tcW w:w="1611" w:type="dxa"/>
          </w:tcPr>
          <w:p w14:paraId="5F73EB54"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20</w:t>
            </w:r>
          </w:p>
        </w:tc>
        <w:tc>
          <w:tcPr>
            <w:tcW w:w="1024" w:type="dxa"/>
          </w:tcPr>
          <w:p w14:paraId="7D17D379"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50</w:t>
            </w:r>
          </w:p>
        </w:tc>
      </w:tr>
      <w:tr w:rsidR="001F7183" w:rsidRPr="001F7183" w14:paraId="1F25AE8D" w14:textId="77777777" w:rsidTr="003D02C1">
        <w:tc>
          <w:tcPr>
            <w:tcW w:w="562" w:type="dxa"/>
          </w:tcPr>
          <w:p w14:paraId="4EA24A62" w14:textId="77777777" w:rsidR="003D02C1" w:rsidRPr="001F7183" w:rsidRDefault="003D02C1" w:rsidP="004F0B71">
            <w:pPr>
              <w:rPr>
                <w:rFonts w:eastAsia="Times New Roman" w:cs="Arial"/>
                <w:sz w:val="18"/>
                <w:szCs w:val="18"/>
              </w:rPr>
            </w:pPr>
            <w:r w:rsidRPr="001F7183">
              <w:rPr>
                <w:rFonts w:eastAsia="Times New Roman" w:cs="Arial"/>
                <w:sz w:val="18"/>
                <w:szCs w:val="18"/>
              </w:rPr>
              <w:t>3</w:t>
            </w:r>
          </w:p>
        </w:tc>
        <w:tc>
          <w:tcPr>
            <w:tcW w:w="1989" w:type="dxa"/>
          </w:tcPr>
          <w:p w14:paraId="430C7B67" w14:textId="77777777" w:rsidR="003D02C1" w:rsidRPr="001F7183" w:rsidRDefault="003D02C1" w:rsidP="004F0B71">
            <w:pPr>
              <w:rPr>
                <w:rFonts w:eastAsia="Times New Roman" w:cs="Arial"/>
                <w:sz w:val="18"/>
                <w:szCs w:val="18"/>
              </w:rPr>
            </w:pPr>
            <w:r w:rsidRPr="001F7183">
              <w:rPr>
                <w:rFonts w:eastAsia="Times New Roman" w:cs="Arial"/>
                <w:sz w:val="18"/>
                <w:szCs w:val="18"/>
              </w:rPr>
              <w:t>Hostal Bolívar</w:t>
            </w:r>
          </w:p>
        </w:tc>
        <w:tc>
          <w:tcPr>
            <w:tcW w:w="2210" w:type="dxa"/>
          </w:tcPr>
          <w:p w14:paraId="50E6E42D" w14:textId="77777777" w:rsidR="003D02C1" w:rsidRPr="001F7183" w:rsidRDefault="003D02C1" w:rsidP="004F0B71">
            <w:pPr>
              <w:rPr>
                <w:rFonts w:eastAsia="Times New Roman" w:cs="Arial"/>
                <w:sz w:val="18"/>
                <w:szCs w:val="18"/>
              </w:rPr>
            </w:pPr>
            <w:r w:rsidRPr="001F7183">
              <w:rPr>
                <w:rFonts w:eastAsia="Times New Roman" w:cs="Arial"/>
                <w:sz w:val="18"/>
                <w:szCs w:val="18"/>
              </w:rPr>
              <w:t>Hostal 2da</w:t>
            </w:r>
          </w:p>
        </w:tc>
        <w:tc>
          <w:tcPr>
            <w:tcW w:w="1611" w:type="dxa"/>
          </w:tcPr>
          <w:p w14:paraId="44CC704F"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13</w:t>
            </w:r>
          </w:p>
        </w:tc>
        <w:tc>
          <w:tcPr>
            <w:tcW w:w="1024" w:type="dxa"/>
          </w:tcPr>
          <w:p w14:paraId="71FD57FE"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35</w:t>
            </w:r>
          </w:p>
        </w:tc>
      </w:tr>
      <w:tr w:rsidR="001F7183" w:rsidRPr="001F7183" w14:paraId="5688AD7E" w14:textId="77777777" w:rsidTr="003D02C1">
        <w:tc>
          <w:tcPr>
            <w:tcW w:w="562" w:type="dxa"/>
          </w:tcPr>
          <w:p w14:paraId="03A613B2" w14:textId="77777777" w:rsidR="003D02C1" w:rsidRPr="001F7183" w:rsidRDefault="003D02C1" w:rsidP="004F0B71">
            <w:pPr>
              <w:rPr>
                <w:rFonts w:eastAsia="Times New Roman" w:cs="Arial"/>
                <w:sz w:val="18"/>
                <w:szCs w:val="18"/>
              </w:rPr>
            </w:pPr>
            <w:r w:rsidRPr="001F7183">
              <w:rPr>
                <w:rFonts w:eastAsia="Times New Roman" w:cs="Arial"/>
                <w:sz w:val="18"/>
                <w:szCs w:val="18"/>
              </w:rPr>
              <w:t>4</w:t>
            </w:r>
          </w:p>
        </w:tc>
        <w:tc>
          <w:tcPr>
            <w:tcW w:w="1989" w:type="dxa"/>
          </w:tcPr>
          <w:p w14:paraId="154E372F" w14:textId="77777777" w:rsidR="003D02C1" w:rsidRPr="001F7183" w:rsidRDefault="003D02C1" w:rsidP="004F0B71">
            <w:pPr>
              <w:rPr>
                <w:rFonts w:eastAsia="Times New Roman" w:cs="Arial"/>
                <w:sz w:val="18"/>
                <w:szCs w:val="18"/>
              </w:rPr>
            </w:pPr>
            <w:r w:rsidRPr="001F7183">
              <w:rPr>
                <w:rFonts w:eastAsia="Times New Roman" w:cs="Arial"/>
                <w:sz w:val="18"/>
                <w:szCs w:val="18"/>
              </w:rPr>
              <w:t>Hostal San Plácido</w:t>
            </w:r>
          </w:p>
        </w:tc>
        <w:tc>
          <w:tcPr>
            <w:tcW w:w="2210" w:type="dxa"/>
          </w:tcPr>
          <w:p w14:paraId="74A7BD4B" w14:textId="77777777" w:rsidR="003D02C1" w:rsidRPr="001F7183" w:rsidRDefault="003D02C1" w:rsidP="004F0B71">
            <w:pPr>
              <w:rPr>
                <w:rFonts w:eastAsia="Times New Roman" w:cs="Arial"/>
                <w:sz w:val="18"/>
                <w:szCs w:val="18"/>
              </w:rPr>
            </w:pPr>
            <w:r w:rsidRPr="001F7183">
              <w:rPr>
                <w:rFonts w:eastAsia="Times New Roman" w:cs="Arial"/>
                <w:sz w:val="18"/>
                <w:szCs w:val="18"/>
              </w:rPr>
              <w:t>Pensión 3er</w:t>
            </w:r>
          </w:p>
        </w:tc>
        <w:tc>
          <w:tcPr>
            <w:tcW w:w="1611" w:type="dxa"/>
          </w:tcPr>
          <w:p w14:paraId="6215E16D"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12</w:t>
            </w:r>
          </w:p>
        </w:tc>
        <w:tc>
          <w:tcPr>
            <w:tcW w:w="1024" w:type="dxa"/>
          </w:tcPr>
          <w:p w14:paraId="7C76041C"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27</w:t>
            </w:r>
          </w:p>
        </w:tc>
      </w:tr>
      <w:tr w:rsidR="001F7183" w:rsidRPr="001F7183" w14:paraId="53B91C1B" w14:textId="77777777" w:rsidTr="003D02C1">
        <w:tc>
          <w:tcPr>
            <w:tcW w:w="562" w:type="dxa"/>
          </w:tcPr>
          <w:p w14:paraId="54749669" w14:textId="77777777" w:rsidR="003D02C1" w:rsidRPr="001F7183" w:rsidRDefault="003D02C1" w:rsidP="004F0B71">
            <w:pPr>
              <w:rPr>
                <w:rFonts w:eastAsia="Times New Roman" w:cs="Arial"/>
                <w:sz w:val="18"/>
                <w:szCs w:val="18"/>
              </w:rPr>
            </w:pPr>
            <w:r w:rsidRPr="001F7183">
              <w:rPr>
                <w:rFonts w:eastAsia="Times New Roman" w:cs="Arial"/>
                <w:sz w:val="18"/>
                <w:szCs w:val="18"/>
              </w:rPr>
              <w:t>5</w:t>
            </w:r>
          </w:p>
        </w:tc>
        <w:tc>
          <w:tcPr>
            <w:tcW w:w="1989" w:type="dxa"/>
          </w:tcPr>
          <w:p w14:paraId="17BB199B" w14:textId="77777777" w:rsidR="003D02C1" w:rsidRPr="001F7183" w:rsidRDefault="003D02C1" w:rsidP="004F0B71">
            <w:pPr>
              <w:rPr>
                <w:rFonts w:eastAsia="Times New Roman" w:cs="Arial"/>
                <w:sz w:val="18"/>
                <w:szCs w:val="18"/>
              </w:rPr>
            </w:pPr>
            <w:r w:rsidRPr="001F7183">
              <w:rPr>
                <w:rFonts w:eastAsia="Times New Roman" w:cs="Arial"/>
                <w:sz w:val="18"/>
                <w:szCs w:val="18"/>
              </w:rPr>
              <w:t>Mi Hotel</w:t>
            </w:r>
          </w:p>
        </w:tc>
        <w:tc>
          <w:tcPr>
            <w:tcW w:w="2210" w:type="dxa"/>
          </w:tcPr>
          <w:p w14:paraId="7FD21284" w14:textId="77777777" w:rsidR="003D02C1" w:rsidRPr="001F7183" w:rsidRDefault="003D02C1" w:rsidP="004F0B71">
            <w:pPr>
              <w:rPr>
                <w:rFonts w:eastAsia="Times New Roman" w:cs="Arial"/>
                <w:sz w:val="18"/>
                <w:szCs w:val="18"/>
              </w:rPr>
            </w:pPr>
            <w:r w:rsidRPr="001F7183">
              <w:rPr>
                <w:rFonts w:eastAsia="Times New Roman" w:cs="Arial"/>
                <w:sz w:val="18"/>
                <w:szCs w:val="18"/>
              </w:rPr>
              <w:t>Hostal 2da</w:t>
            </w:r>
          </w:p>
        </w:tc>
        <w:tc>
          <w:tcPr>
            <w:tcW w:w="1611" w:type="dxa"/>
          </w:tcPr>
          <w:p w14:paraId="391D4F89"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12</w:t>
            </w:r>
          </w:p>
        </w:tc>
        <w:tc>
          <w:tcPr>
            <w:tcW w:w="1024" w:type="dxa"/>
          </w:tcPr>
          <w:p w14:paraId="3480FEBB"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29</w:t>
            </w:r>
          </w:p>
        </w:tc>
      </w:tr>
      <w:tr w:rsidR="001F7183" w:rsidRPr="001F7183" w14:paraId="2A01C4A8" w14:textId="77777777" w:rsidTr="003D02C1">
        <w:tc>
          <w:tcPr>
            <w:tcW w:w="562" w:type="dxa"/>
          </w:tcPr>
          <w:p w14:paraId="7F781F48" w14:textId="77777777" w:rsidR="003D02C1" w:rsidRPr="001F7183" w:rsidRDefault="003D02C1" w:rsidP="004F0B71">
            <w:pPr>
              <w:rPr>
                <w:rFonts w:eastAsia="Times New Roman" w:cs="Arial"/>
                <w:sz w:val="18"/>
                <w:szCs w:val="18"/>
              </w:rPr>
            </w:pPr>
            <w:r w:rsidRPr="001F7183">
              <w:rPr>
                <w:rFonts w:eastAsia="Times New Roman" w:cs="Arial"/>
                <w:sz w:val="18"/>
                <w:szCs w:val="18"/>
              </w:rPr>
              <w:t>6</w:t>
            </w:r>
          </w:p>
        </w:tc>
        <w:tc>
          <w:tcPr>
            <w:tcW w:w="1989" w:type="dxa"/>
          </w:tcPr>
          <w:p w14:paraId="3E550771" w14:textId="77777777" w:rsidR="003D02C1" w:rsidRPr="001F7183" w:rsidRDefault="003D02C1" w:rsidP="004F0B71">
            <w:pPr>
              <w:rPr>
                <w:rFonts w:eastAsia="Times New Roman" w:cs="Arial"/>
                <w:sz w:val="18"/>
                <w:szCs w:val="18"/>
              </w:rPr>
            </w:pPr>
            <w:r w:rsidRPr="001F7183">
              <w:rPr>
                <w:rFonts w:eastAsia="Times New Roman" w:cs="Arial"/>
                <w:sz w:val="18"/>
                <w:szCs w:val="18"/>
              </w:rPr>
              <w:t>El Centenario</w:t>
            </w:r>
          </w:p>
        </w:tc>
        <w:tc>
          <w:tcPr>
            <w:tcW w:w="2210" w:type="dxa"/>
          </w:tcPr>
          <w:p w14:paraId="5F0B3E4F" w14:textId="77777777" w:rsidR="003D02C1" w:rsidRPr="001F7183" w:rsidRDefault="003D02C1" w:rsidP="004F0B71">
            <w:pPr>
              <w:rPr>
                <w:rFonts w:eastAsia="Times New Roman" w:cs="Arial"/>
                <w:sz w:val="18"/>
                <w:szCs w:val="18"/>
              </w:rPr>
            </w:pPr>
            <w:r w:rsidRPr="001F7183">
              <w:rPr>
                <w:rFonts w:eastAsia="Times New Roman" w:cs="Arial"/>
                <w:sz w:val="18"/>
                <w:szCs w:val="18"/>
              </w:rPr>
              <w:t>Hostal 2da</w:t>
            </w:r>
          </w:p>
        </w:tc>
        <w:tc>
          <w:tcPr>
            <w:tcW w:w="1611" w:type="dxa"/>
          </w:tcPr>
          <w:p w14:paraId="4D6248BF"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6</w:t>
            </w:r>
          </w:p>
        </w:tc>
        <w:tc>
          <w:tcPr>
            <w:tcW w:w="1024" w:type="dxa"/>
          </w:tcPr>
          <w:p w14:paraId="4E8D9E61"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20</w:t>
            </w:r>
          </w:p>
        </w:tc>
      </w:tr>
      <w:tr w:rsidR="001F7183" w:rsidRPr="001F7183" w14:paraId="42FBA216" w14:textId="77777777" w:rsidTr="003D02C1">
        <w:tc>
          <w:tcPr>
            <w:tcW w:w="562" w:type="dxa"/>
          </w:tcPr>
          <w:p w14:paraId="20E23D92" w14:textId="77777777" w:rsidR="003D02C1" w:rsidRPr="001F7183" w:rsidRDefault="003D02C1" w:rsidP="004F0B71">
            <w:pPr>
              <w:rPr>
                <w:rFonts w:eastAsia="Times New Roman" w:cs="Arial"/>
                <w:sz w:val="18"/>
                <w:szCs w:val="18"/>
              </w:rPr>
            </w:pPr>
            <w:r w:rsidRPr="001F7183">
              <w:rPr>
                <w:rFonts w:eastAsia="Times New Roman" w:cs="Arial"/>
                <w:sz w:val="18"/>
                <w:szCs w:val="18"/>
              </w:rPr>
              <w:t>7</w:t>
            </w:r>
          </w:p>
        </w:tc>
        <w:tc>
          <w:tcPr>
            <w:tcW w:w="1989" w:type="dxa"/>
          </w:tcPr>
          <w:p w14:paraId="2260CA08" w14:textId="77777777" w:rsidR="003D02C1" w:rsidRPr="001F7183" w:rsidRDefault="003D02C1" w:rsidP="004F0B71">
            <w:pPr>
              <w:rPr>
                <w:rFonts w:eastAsia="Times New Roman" w:cs="Arial"/>
                <w:sz w:val="18"/>
                <w:szCs w:val="18"/>
              </w:rPr>
            </w:pPr>
            <w:r w:rsidRPr="001F7183">
              <w:rPr>
                <w:rFonts w:eastAsia="Times New Roman" w:cs="Arial"/>
                <w:sz w:val="18"/>
                <w:szCs w:val="18"/>
              </w:rPr>
              <w:t>Mangos</w:t>
            </w:r>
          </w:p>
        </w:tc>
        <w:tc>
          <w:tcPr>
            <w:tcW w:w="2210" w:type="dxa"/>
          </w:tcPr>
          <w:p w14:paraId="76334D06" w14:textId="77777777" w:rsidR="003D02C1" w:rsidRPr="001F7183" w:rsidRDefault="003D02C1" w:rsidP="004F0B71">
            <w:pPr>
              <w:rPr>
                <w:rFonts w:eastAsia="Times New Roman" w:cs="Arial"/>
                <w:sz w:val="18"/>
                <w:szCs w:val="18"/>
              </w:rPr>
            </w:pPr>
            <w:r w:rsidRPr="001F7183">
              <w:rPr>
                <w:rFonts w:eastAsia="Times New Roman" w:cs="Arial"/>
                <w:sz w:val="18"/>
                <w:szCs w:val="18"/>
              </w:rPr>
              <w:t>Hostal 2da</w:t>
            </w:r>
          </w:p>
        </w:tc>
        <w:tc>
          <w:tcPr>
            <w:tcW w:w="1611" w:type="dxa"/>
          </w:tcPr>
          <w:p w14:paraId="291EE142"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10</w:t>
            </w:r>
          </w:p>
        </w:tc>
        <w:tc>
          <w:tcPr>
            <w:tcW w:w="1024" w:type="dxa"/>
          </w:tcPr>
          <w:p w14:paraId="20B4610B"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30</w:t>
            </w:r>
          </w:p>
        </w:tc>
      </w:tr>
      <w:tr w:rsidR="001F7183" w:rsidRPr="001F7183" w14:paraId="3F146214" w14:textId="77777777" w:rsidTr="003D02C1">
        <w:tc>
          <w:tcPr>
            <w:tcW w:w="562" w:type="dxa"/>
          </w:tcPr>
          <w:p w14:paraId="4A85FD95" w14:textId="77777777" w:rsidR="003D02C1" w:rsidRPr="001F7183" w:rsidRDefault="003D02C1" w:rsidP="004F0B71">
            <w:pPr>
              <w:rPr>
                <w:rFonts w:eastAsia="Times New Roman" w:cs="Arial"/>
                <w:sz w:val="18"/>
                <w:szCs w:val="18"/>
              </w:rPr>
            </w:pPr>
            <w:r w:rsidRPr="001F7183">
              <w:rPr>
                <w:rFonts w:eastAsia="Times New Roman" w:cs="Arial"/>
                <w:sz w:val="18"/>
                <w:szCs w:val="18"/>
              </w:rPr>
              <w:t>8</w:t>
            </w:r>
          </w:p>
        </w:tc>
        <w:tc>
          <w:tcPr>
            <w:tcW w:w="1989" w:type="dxa"/>
          </w:tcPr>
          <w:p w14:paraId="115E23EF" w14:textId="77777777" w:rsidR="003D02C1" w:rsidRPr="001F7183" w:rsidRDefault="003D02C1" w:rsidP="004F0B71">
            <w:pPr>
              <w:rPr>
                <w:rFonts w:eastAsia="Times New Roman" w:cs="Arial"/>
                <w:sz w:val="18"/>
                <w:szCs w:val="18"/>
              </w:rPr>
            </w:pPr>
            <w:r w:rsidRPr="001F7183">
              <w:rPr>
                <w:rFonts w:eastAsia="Times New Roman" w:cs="Arial"/>
                <w:sz w:val="18"/>
                <w:szCs w:val="18"/>
              </w:rPr>
              <w:t xml:space="preserve">Hotel Carrizal </w:t>
            </w:r>
            <w:proofErr w:type="spellStart"/>
            <w:r w:rsidRPr="001F7183">
              <w:rPr>
                <w:rFonts w:eastAsia="Times New Roman" w:cs="Arial"/>
                <w:sz w:val="18"/>
                <w:szCs w:val="18"/>
              </w:rPr>
              <w:t>Inn</w:t>
            </w:r>
            <w:proofErr w:type="spellEnd"/>
          </w:p>
        </w:tc>
        <w:tc>
          <w:tcPr>
            <w:tcW w:w="2210" w:type="dxa"/>
          </w:tcPr>
          <w:p w14:paraId="63954364" w14:textId="77777777" w:rsidR="003D02C1" w:rsidRPr="001F7183" w:rsidRDefault="003D02C1" w:rsidP="004F0B71">
            <w:pPr>
              <w:rPr>
                <w:rFonts w:eastAsia="Times New Roman" w:cs="Arial"/>
                <w:sz w:val="18"/>
                <w:szCs w:val="18"/>
              </w:rPr>
            </w:pPr>
            <w:r w:rsidRPr="001F7183">
              <w:rPr>
                <w:rFonts w:eastAsia="Times New Roman" w:cs="Arial"/>
                <w:sz w:val="18"/>
                <w:szCs w:val="18"/>
              </w:rPr>
              <w:t>Hotel 1er</w:t>
            </w:r>
          </w:p>
        </w:tc>
        <w:tc>
          <w:tcPr>
            <w:tcW w:w="1611" w:type="dxa"/>
          </w:tcPr>
          <w:p w14:paraId="70473CAD"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14</w:t>
            </w:r>
          </w:p>
        </w:tc>
        <w:tc>
          <w:tcPr>
            <w:tcW w:w="1024" w:type="dxa"/>
          </w:tcPr>
          <w:p w14:paraId="77EFA185"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34</w:t>
            </w:r>
          </w:p>
        </w:tc>
      </w:tr>
      <w:tr w:rsidR="001F7183" w:rsidRPr="001F7183" w14:paraId="66BCB191" w14:textId="77777777" w:rsidTr="003D02C1">
        <w:tc>
          <w:tcPr>
            <w:tcW w:w="562" w:type="dxa"/>
          </w:tcPr>
          <w:p w14:paraId="0C036F5D" w14:textId="77777777" w:rsidR="003D02C1" w:rsidRPr="001F7183" w:rsidRDefault="003D02C1" w:rsidP="004F0B71">
            <w:pPr>
              <w:rPr>
                <w:rFonts w:eastAsia="Times New Roman" w:cs="Arial"/>
                <w:sz w:val="18"/>
                <w:szCs w:val="18"/>
              </w:rPr>
            </w:pPr>
            <w:r w:rsidRPr="001F7183">
              <w:rPr>
                <w:rFonts w:eastAsia="Times New Roman" w:cs="Arial"/>
                <w:sz w:val="18"/>
                <w:szCs w:val="18"/>
              </w:rPr>
              <w:t>9</w:t>
            </w:r>
          </w:p>
        </w:tc>
        <w:tc>
          <w:tcPr>
            <w:tcW w:w="1989" w:type="dxa"/>
          </w:tcPr>
          <w:p w14:paraId="7AD3EAF2" w14:textId="77777777" w:rsidR="003D02C1" w:rsidRPr="001F7183" w:rsidRDefault="003D02C1" w:rsidP="004F0B71">
            <w:pPr>
              <w:rPr>
                <w:rFonts w:eastAsia="Times New Roman" w:cs="Arial"/>
                <w:sz w:val="18"/>
                <w:szCs w:val="18"/>
              </w:rPr>
            </w:pPr>
            <w:r w:rsidRPr="001F7183">
              <w:rPr>
                <w:rFonts w:eastAsia="Times New Roman" w:cs="Arial"/>
                <w:sz w:val="18"/>
                <w:szCs w:val="18"/>
              </w:rPr>
              <w:t>Higuerón</w:t>
            </w:r>
          </w:p>
        </w:tc>
        <w:tc>
          <w:tcPr>
            <w:tcW w:w="2210" w:type="dxa"/>
          </w:tcPr>
          <w:p w14:paraId="2EE92D8B" w14:textId="77777777" w:rsidR="003D02C1" w:rsidRPr="001F7183" w:rsidRDefault="003D02C1" w:rsidP="004F0B71">
            <w:pPr>
              <w:rPr>
                <w:rFonts w:eastAsia="Times New Roman" w:cs="Arial"/>
                <w:sz w:val="18"/>
                <w:szCs w:val="18"/>
              </w:rPr>
            </w:pPr>
            <w:r w:rsidRPr="001F7183">
              <w:rPr>
                <w:rFonts w:eastAsia="Times New Roman" w:cs="Arial"/>
                <w:sz w:val="18"/>
                <w:szCs w:val="18"/>
              </w:rPr>
              <w:t>Hotel – Laboratorio</w:t>
            </w:r>
          </w:p>
        </w:tc>
        <w:tc>
          <w:tcPr>
            <w:tcW w:w="1611" w:type="dxa"/>
          </w:tcPr>
          <w:p w14:paraId="4284E910"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11</w:t>
            </w:r>
          </w:p>
        </w:tc>
        <w:tc>
          <w:tcPr>
            <w:tcW w:w="1024" w:type="dxa"/>
          </w:tcPr>
          <w:p w14:paraId="7FEDF428"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30</w:t>
            </w:r>
          </w:p>
        </w:tc>
      </w:tr>
      <w:tr w:rsidR="001F7183" w:rsidRPr="001F7183" w14:paraId="4E968E18" w14:textId="77777777" w:rsidTr="003D02C1">
        <w:tc>
          <w:tcPr>
            <w:tcW w:w="562" w:type="dxa"/>
          </w:tcPr>
          <w:p w14:paraId="6FF4FE6F" w14:textId="77777777" w:rsidR="003D02C1" w:rsidRPr="001F7183" w:rsidRDefault="003D02C1" w:rsidP="004F0B71">
            <w:pPr>
              <w:rPr>
                <w:rFonts w:eastAsia="Times New Roman" w:cs="Arial"/>
                <w:sz w:val="18"/>
                <w:szCs w:val="18"/>
              </w:rPr>
            </w:pPr>
            <w:r w:rsidRPr="001F7183">
              <w:rPr>
                <w:rFonts w:eastAsia="Times New Roman" w:cs="Arial"/>
                <w:sz w:val="18"/>
                <w:szCs w:val="18"/>
              </w:rPr>
              <w:t>10</w:t>
            </w:r>
          </w:p>
        </w:tc>
        <w:tc>
          <w:tcPr>
            <w:tcW w:w="1989" w:type="dxa"/>
          </w:tcPr>
          <w:p w14:paraId="24D1E4B5" w14:textId="77777777" w:rsidR="003D02C1" w:rsidRPr="001F7183" w:rsidRDefault="003D02C1" w:rsidP="004F0B71">
            <w:pPr>
              <w:rPr>
                <w:rFonts w:eastAsia="Times New Roman" w:cs="Arial"/>
                <w:sz w:val="18"/>
                <w:szCs w:val="18"/>
              </w:rPr>
            </w:pPr>
            <w:r w:rsidRPr="001F7183">
              <w:rPr>
                <w:rFonts w:eastAsia="Times New Roman" w:cs="Arial"/>
                <w:sz w:val="18"/>
                <w:szCs w:val="18"/>
              </w:rPr>
              <w:t>Hotel Calceta</w:t>
            </w:r>
          </w:p>
        </w:tc>
        <w:tc>
          <w:tcPr>
            <w:tcW w:w="2210" w:type="dxa"/>
          </w:tcPr>
          <w:p w14:paraId="233FBB50" w14:textId="77777777" w:rsidR="003D02C1" w:rsidRPr="001F7183" w:rsidRDefault="003D02C1" w:rsidP="004F0B71">
            <w:pPr>
              <w:rPr>
                <w:rFonts w:eastAsia="Times New Roman" w:cs="Arial"/>
                <w:sz w:val="18"/>
                <w:szCs w:val="18"/>
              </w:rPr>
            </w:pPr>
            <w:r w:rsidRPr="001F7183">
              <w:rPr>
                <w:rFonts w:eastAsia="Times New Roman" w:cs="Arial"/>
                <w:sz w:val="18"/>
                <w:szCs w:val="18"/>
              </w:rPr>
              <w:t>Hostal 3er</w:t>
            </w:r>
          </w:p>
        </w:tc>
        <w:tc>
          <w:tcPr>
            <w:tcW w:w="1611" w:type="dxa"/>
          </w:tcPr>
          <w:p w14:paraId="5F01B172"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11</w:t>
            </w:r>
          </w:p>
        </w:tc>
        <w:tc>
          <w:tcPr>
            <w:tcW w:w="1024" w:type="dxa"/>
          </w:tcPr>
          <w:p w14:paraId="5F0143E5"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20</w:t>
            </w:r>
          </w:p>
        </w:tc>
      </w:tr>
      <w:tr w:rsidR="001F7183" w:rsidRPr="001F7183" w14:paraId="07AD2D25" w14:textId="77777777" w:rsidTr="003D02C1">
        <w:tc>
          <w:tcPr>
            <w:tcW w:w="4761" w:type="dxa"/>
            <w:gridSpan w:val="3"/>
          </w:tcPr>
          <w:p w14:paraId="00D609C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Total</w:t>
            </w:r>
          </w:p>
        </w:tc>
        <w:tc>
          <w:tcPr>
            <w:tcW w:w="1611" w:type="dxa"/>
          </w:tcPr>
          <w:p w14:paraId="2E41258E"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 xml:space="preserve">120 </w:t>
            </w:r>
          </w:p>
        </w:tc>
        <w:tc>
          <w:tcPr>
            <w:tcW w:w="1024" w:type="dxa"/>
          </w:tcPr>
          <w:p w14:paraId="144A7668"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305</w:t>
            </w:r>
          </w:p>
        </w:tc>
      </w:tr>
    </w:tbl>
    <w:p w14:paraId="56986331" w14:textId="4CE9DDF3" w:rsidR="003D02C1" w:rsidRPr="001F7183" w:rsidRDefault="003D02C1" w:rsidP="003D02C1">
      <w:pPr>
        <w:spacing w:before="240" w:line="276" w:lineRule="auto"/>
        <w:rPr>
          <w:rFonts w:eastAsia="Times New Roman" w:cs="Arial"/>
          <w:szCs w:val="20"/>
        </w:rPr>
      </w:pPr>
      <w:r w:rsidRPr="001F7183">
        <w:rPr>
          <w:rFonts w:cs="Arial"/>
        </w:rPr>
        <w:t xml:space="preserve">Fuente: </w:t>
      </w:r>
      <w:r w:rsidR="003565EC" w:rsidRPr="001F7183">
        <w:rPr>
          <w:rFonts w:cs="Arial"/>
        </w:rPr>
        <w:t>(</w:t>
      </w:r>
      <w:r w:rsidRPr="001F7183">
        <w:rPr>
          <w:rFonts w:eastAsia="Times New Roman" w:cs="Arial"/>
          <w:szCs w:val="20"/>
        </w:rPr>
        <w:t>Carreño et al.</w:t>
      </w:r>
      <w:r w:rsidR="003565EC" w:rsidRPr="001F7183">
        <w:rPr>
          <w:rFonts w:eastAsia="Times New Roman" w:cs="Arial"/>
          <w:szCs w:val="20"/>
        </w:rPr>
        <w:t xml:space="preserve">, </w:t>
      </w:r>
      <w:r w:rsidRPr="001F7183">
        <w:rPr>
          <w:rFonts w:eastAsia="Times New Roman" w:cs="Arial"/>
          <w:szCs w:val="20"/>
        </w:rPr>
        <w:t>2017</w:t>
      </w:r>
      <w:r w:rsidR="003565EC" w:rsidRPr="001F7183">
        <w:rPr>
          <w:rFonts w:eastAsia="Times New Roman" w:cs="Arial"/>
          <w:szCs w:val="20"/>
        </w:rPr>
        <w:t xml:space="preserve">; </w:t>
      </w:r>
      <w:r w:rsidRPr="001F7183">
        <w:rPr>
          <w:rFonts w:eastAsia="Times New Roman" w:cs="Arial"/>
          <w:szCs w:val="20"/>
        </w:rPr>
        <w:t>Bayas</w:t>
      </w:r>
      <w:r w:rsidR="003565EC" w:rsidRPr="001F7183">
        <w:rPr>
          <w:rFonts w:eastAsia="Times New Roman" w:cs="Arial"/>
          <w:szCs w:val="20"/>
        </w:rPr>
        <w:t xml:space="preserve">, </w:t>
      </w:r>
      <w:r w:rsidRPr="001F7183">
        <w:rPr>
          <w:rFonts w:eastAsia="Times New Roman" w:cs="Arial"/>
          <w:szCs w:val="20"/>
        </w:rPr>
        <w:t>2022)</w:t>
      </w:r>
    </w:p>
    <w:p w14:paraId="6181B595" w14:textId="77777777" w:rsidR="003D02C1" w:rsidRPr="001F7183" w:rsidRDefault="003D02C1" w:rsidP="003D02C1">
      <w:pPr>
        <w:spacing w:before="240" w:line="360" w:lineRule="auto"/>
        <w:rPr>
          <w:rFonts w:eastAsia="Times New Roman" w:cs="Arial"/>
          <w:b/>
        </w:rPr>
      </w:pPr>
      <w:r w:rsidRPr="001F7183">
        <w:rPr>
          <w:rFonts w:eastAsia="Times New Roman" w:cs="Arial"/>
          <w:b/>
        </w:rPr>
        <w:t>Establecimientos de restauración y bebidas</w:t>
      </w:r>
    </w:p>
    <w:p w14:paraId="481FF290" w14:textId="6A3D2A59" w:rsidR="003D02C1" w:rsidRPr="001F7183" w:rsidRDefault="003D02C1" w:rsidP="003D02C1">
      <w:pPr>
        <w:spacing w:line="360" w:lineRule="auto"/>
        <w:rPr>
          <w:rFonts w:eastAsia="Times New Roman" w:cs="Arial"/>
        </w:rPr>
      </w:pPr>
      <w:r w:rsidRPr="001F7183">
        <w:rPr>
          <w:rFonts w:eastAsia="Times New Roman" w:cs="Arial"/>
        </w:rPr>
        <w:t xml:space="preserve">El número de establecimientos presente dentro del cantón ha estado condicionado a las afectaciones infraestructurales como efecto del terremoto del 16A del 2016. Los investigadores Carreño </w:t>
      </w:r>
      <w:r w:rsidR="003565EC" w:rsidRPr="001F7183">
        <w:rPr>
          <w:rFonts w:eastAsia="Times New Roman" w:cs="Arial"/>
        </w:rPr>
        <w:t>et al.</w:t>
      </w:r>
      <w:r w:rsidRPr="001F7183">
        <w:rPr>
          <w:rFonts w:eastAsia="Times New Roman" w:cs="Arial"/>
        </w:rPr>
        <w:t xml:space="preserve"> </w:t>
      </w:r>
      <w:r w:rsidR="00543E72" w:rsidRPr="001F7183">
        <w:rPr>
          <w:rFonts w:eastAsia="Times New Roman" w:cs="Arial"/>
        </w:rPr>
        <w:t>(</w:t>
      </w:r>
      <w:r w:rsidRPr="001F7183">
        <w:rPr>
          <w:rFonts w:eastAsia="Times New Roman" w:cs="Arial"/>
        </w:rPr>
        <w:t>2017) a través de un diagnóstico de la percepción de los prestadores de servicio turístico sobre el nivel de apoyo del gobierno local a los emprendedores, estos manifiestan que perciben una insuficiente gestión por parte del GAD respecto al turismo. Se reconocen un total de 17 establecimiento registrados con una capacidad de 644</w:t>
      </w:r>
      <w:r w:rsidR="009B4DE0" w:rsidRPr="001F7183">
        <w:rPr>
          <w:rFonts w:eastAsia="Times New Roman" w:cs="Arial"/>
        </w:rPr>
        <w:t xml:space="preserve"> cupos</w:t>
      </w:r>
      <w:r w:rsidRPr="001F7183">
        <w:rPr>
          <w:rFonts w:eastAsia="Times New Roman" w:cs="Arial"/>
        </w:rPr>
        <w:t xml:space="preserve"> aproximadamente. A continuación, se presentan los establecimiento</w:t>
      </w:r>
      <w:r w:rsidR="009B4DE0" w:rsidRPr="001F7183">
        <w:rPr>
          <w:rFonts w:eastAsia="Times New Roman" w:cs="Arial"/>
        </w:rPr>
        <w:t>s</w:t>
      </w:r>
      <w:r w:rsidRPr="001F7183">
        <w:rPr>
          <w:rFonts w:eastAsia="Times New Roman" w:cs="Arial"/>
        </w:rPr>
        <w:t>.</w:t>
      </w:r>
    </w:p>
    <w:p w14:paraId="3B114F06" w14:textId="4BCFA406" w:rsidR="003D02C1" w:rsidRPr="001F7183" w:rsidRDefault="003D02C1" w:rsidP="003D02C1">
      <w:pPr>
        <w:pStyle w:val="Descripcin"/>
        <w:keepNex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00795005" w:rsidRPr="001F7183">
        <w:rPr>
          <w:i w:val="0"/>
          <w:iCs w:val="0"/>
          <w:noProof/>
          <w:color w:val="auto"/>
          <w:sz w:val="20"/>
          <w:szCs w:val="20"/>
        </w:rPr>
        <w:t>3</w:t>
      </w:r>
      <w:r w:rsidRPr="001F7183">
        <w:rPr>
          <w:i w:val="0"/>
          <w:iCs w:val="0"/>
          <w:color w:val="auto"/>
          <w:sz w:val="20"/>
          <w:szCs w:val="20"/>
        </w:rPr>
        <w:fldChar w:fldCharType="end"/>
      </w:r>
      <w:r w:rsidRPr="001F7183">
        <w:rPr>
          <w:i w:val="0"/>
          <w:iCs w:val="0"/>
          <w:color w:val="auto"/>
          <w:sz w:val="20"/>
          <w:szCs w:val="20"/>
        </w:rPr>
        <w:t>. Establecimientos de restauración de la ciudad de Calceta</w:t>
      </w:r>
    </w:p>
    <w:tbl>
      <w:tblPr>
        <w:tblStyle w:val="Tablaconcuadrcula"/>
        <w:tblW w:w="7366" w:type="dxa"/>
        <w:tblLayout w:type="fixed"/>
        <w:tblLook w:val="04A0" w:firstRow="1" w:lastRow="0" w:firstColumn="1" w:lastColumn="0" w:noHBand="0" w:noVBand="1"/>
      </w:tblPr>
      <w:tblGrid>
        <w:gridCol w:w="677"/>
        <w:gridCol w:w="3287"/>
        <w:gridCol w:w="2268"/>
        <w:gridCol w:w="1134"/>
      </w:tblGrid>
      <w:tr w:rsidR="001F7183" w:rsidRPr="001F7183" w14:paraId="7CB69F82" w14:textId="77777777" w:rsidTr="003D02C1">
        <w:trPr>
          <w:trHeight w:val="321"/>
        </w:trPr>
        <w:tc>
          <w:tcPr>
            <w:tcW w:w="677" w:type="dxa"/>
            <w:vAlign w:val="center"/>
          </w:tcPr>
          <w:p w14:paraId="21899CE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No.</w:t>
            </w:r>
          </w:p>
        </w:tc>
        <w:tc>
          <w:tcPr>
            <w:tcW w:w="3287" w:type="dxa"/>
            <w:vAlign w:val="center"/>
          </w:tcPr>
          <w:p w14:paraId="3755069C"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Establecimiento</w:t>
            </w:r>
          </w:p>
        </w:tc>
        <w:tc>
          <w:tcPr>
            <w:tcW w:w="2268" w:type="dxa"/>
            <w:vAlign w:val="center"/>
          </w:tcPr>
          <w:p w14:paraId="53EB6D75"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Categoría</w:t>
            </w:r>
          </w:p>
        </w:tc>
        <w:tc>
          <w:tcPr>
            <w:tcW w:w="1134" w:type="dxa"/>
            <w:vAlign w:val="center"/>
          </w:tcPr>
          <w:p w14:paraId="09D2F2B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Capacidad</w:t>
            </w:r>
          </w:p>
        </w:tc>
      </w:tr>
      <w:tr w:rsidR="001F7183" w:rsidRPr="001F7183" w14:paraId="7EA3627B" w14:textId="77777777" w:rsidTr="003D02C1">
        <w:trPr>
          <w:trHeight w:val="321"/>
        </w:trPr>
        <w:tc>
          <w:tcPr>
            <w:tcW w:w="677" w:type="dxa"/>
            <w:vAlign w:val="center"/>
          </w:tcPr>
          <w:p w14:paraId="05124B8C"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lastRenderedPageBreak/>
              <w:t>1</w:t>
            </w:r>
          </w:p>
        </w:tc>
        <w:tc>
          <w:tcPr>
            <w:tcW w:w="3287" w:type="dxa"/>
          </w:tcPr>
          <w:p w14:paraId="29E8DD27" w14:textId="77777777" w:rsidR="003D02C1" w:rsidRPr="001F7183" w:rsidRDefault="003D02C1" w:rsidP="004F0B71">
            <w:pPr>
              <w:rPr>
                <w:rFonts w:eastAsia="Times New Roman" w:cs="Arial"/>
                <w:sz w:val="18"/>
                <w:szCs w:val="18"/>
              </w:rPr>
            </w:pPr>
            <w:r w:rsidRPr="001F7183">
              <w:rPr>
                <w:rFonts w:eastAsia="Times New Roman" w:cs="Arial"/>
                <w:sz w:val="18"/>
                <w:szCs w:val="18"/>
              </w:rPr>
              <w:t>Encebollados Nato</w:t>
            </w:r>
          </w:p>
        </w:tc>
        <w:tc>
          <w:tcPr>
            <w:tcW w:w="2268" w:type="dxa"/>
          </w:tcPr>
          <w:p w14:paraId="6578E9D9"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6AB00B0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42 pax</w:t>
            </w:r>
          </w:p>
        </w:tc>
      </w:tr>
      <w:tr w:rsidR="001F7183" w:rsidRPr="001F7183" w14:paraId="33990362" w14:textId="77777777" w:rsidTr="003D02C1">
        <w:trPr>
          <w:trHeight w:val="280"/>
        </w:trPr>
        <w:tc>
          <w:tcPr>
            <w:tcW w:w="677" w:type="dxa"/>
            <w:vAlign w:val="center"/>
          </w:tcPr>
          <w:p w14:paraId="5D05F434"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w:t>
            </w:r>
          </w:p>
        </w:tc>
        <w:tc>
          <w:tcPr>
            <w:tcW w:w="3287" w:type="dxa"/>
          </w:tcPr>
          <w:p w14:paraId="487661E8" w14:textId="77777777" w:rsidR="003D02C1" w:rsidRPr="001F7183" w:rsidRDefault="003D02C1" w:rsidP="004F0B71">
            <w:pPr>
              <w:rPr>
                <w:rFonts w:eastAsia="Times New Roman" w:cs="Arial"/>
                <w:sz w:val="18"/>
                <w:szCs w:val="18"/>
              </w:rPr>
            </w:pPr>
            <w:r w:rsidRPr="001F7183">
              <w:rPr>
                <w:rFonts w:eastAsia="Times New Roman" w:cs="Arial"/>
                <w:sz w:val="18"/>
                <w:szCs w:val="18"/>
              </w:rPr>
              <w:t xml:space="preserve">Mami Nina </w:t>
            </w:r>
          </w:p>
        </w:tc>
        <w:tc>
          <w:tcPr>
            <w:tcW w:w="2268" w:type="dxa"/>
          </w:tcPr>
          <w:p w14:paraId="0096D428" w14:textId="77777777" w:rsidR="003D02C1" w:rsidRPr="001F7183" w:rsidRDefault="003D02C1" w:rsidP="004F0B71">
            <w:pPr>
              <w:rPr>
                <w:rFonts w:eastAsia="Times New Roman" w:cs="Arial"/>
                <w:sz w:val="18"/>
                <w:szCs w:val="18"/>
              </w:rPr>
            </w:pPr>
            <w:r w:rsidRPr="001F7183">
              <w:rPr>
                <w:rFonts w:eastAsia="Times New Roman" w:cs="Arial"/>
                <w:sz w:val="18"/>
                <w:szCs w:val="18"/>
              </w:rPr>
              <w:t>Bar Restaurante 1ra</w:t>
            </w:r>
          </w:p>
        </w:tc>
        <w:tc>
          <w:tcPr>
            <w:tcW w:w="1134" w:type="dxa"/>
            <w:vAlign w:val="center"/>
          </w:tcPr>
          <w:p w14:paraId="3555B1F6"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100 pax</w:t>
            </w:r>
          </w:p>
        </w:tc>
      </w:tr>
      <w:tr w:rsidR="001F7183" w:rsidRPr="001F7183" w14:paraId="2F2F792D" w14:textId="77777777" w:rsidTr="003D02C1">
        <w:trPr>
          <w:trHeight w:val="321"/>
        </w:trPr>
        <w:tc>
          <w:tcPr>
            <w:tcW w:w="677" w:type="dxa"/>
            <w:vAlign w:val="center"/>
          </w:tcPr>
          <w:p w14:paraId="1023A3DA"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3</w:t>
            </w:r>
          </w:p>
        </w:tc>
        <w:tc>
          <w:tcPr>
            <w:tcW w:w="3287" w:type="dxa"/>
          </w:tcPr>
          <w:p w14:paraId="4251AAD7" w14:textId="77777777" w:rsidR="003D02C1" w:rsidRPr="001F7183" w:rsidRDefault="003D02C1" w:rsidP="004F0B71">
            <w:pPr>
              <w:rPr>
                <w:rFonts w:eastAsia="Times New Roman" w:cs="Arial"/>
                <w:sz w:val="18"/>
                <w:szCs w:val="18"/>
              </w:rPr>
            </w:pPr>
            <w:r w:rsidRPr="001F7183">
              <w:rPr>
                <w:rFonts w:eastAsia="Times New Roman" w:cs="Arial"/>
                <w:sz w:val="18"/>
                <w:szCs w:val="18"/>
              </w:rPr>
              <w:t>Cevichería Chavito</w:t>
            </w:r>
          </w:p>
        </w:tc>
        <w:tc>
          <w:tcPr>
            <w:tcW w:w="2268" w:type="dxa"/>
          </w:tcPr>
          <w:p w14:paraId="5213C49F"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5B6AE712"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42 pax</w:t>
            </w:r>
          </w:p>
        </w:tc>
      </w:tr>
      <w:tr w:rsidR="001F7183" w:rsidRPr="001F7183" w14:paraId="767CFB8F" w14:textId="77777777" w:rsidTr="003D02C1">
        <w:trPr>
          <w:trHeight w:val="75"/>
        </w:trPr>
        <w:tc>
          <w:tcPr>
            <w:tcW w:w="677" w:type="dxa"/>
            <w:vAlign w:val="center"/>
          </w:tcPr>
          <w:p w14:paraId="4B4892C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w:t>
            </w:r>
          </w:p>
        </w:tc>
        <w:tc>
          <w:tcPr>
            <w:tcW w:w="3287" w:type="dxa"/>
          </w:tcPr>
          <w:p w14:paraId="3A34D269" w14:textId="77777777" w:rsidR="003D02C1" w:rsidRPr="001F7183" w:rsidRDefault="003D02C1" w:rsidP="004F0B71">
            <w:pPr>
              <w:rPr>
                <w:rFonts w:eastAsia="Times New Roman" w:cs="Arial"/>
                <w:sz w:val="18"/>
                <w:szCs w:val="18"/>
              </w:rPr>
            </w:pPr>
            <w:r w:rsidRPr="001F7183">
              <w:rPr>
                <w:rFonts w:eastAsia="Times New Roman" w:cs="Arial"/>
                <w:sz w:val="18"/>
                <w:szCs w:val="18"/>
              </w:rPr>
              <w:t>Cevichería Sol de Manta</w:t>
            </w:r>
          </w:p>
        </w:tc>
        <w:tc>
          <w:tcPr>
            <w:tcW w:w="2268" w:type="dxa"/>
          </w:tcPr>
          <w:p w14:paraId="1778DD5D"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12D0FCC0"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30 pax</w:t>
            </w:r>
          </w:p>
        </w:tc>
      </w:tr>
      <w:tr w:rsidR="001F7183" w:rsidRPr="001F7183" w14:paraId="2E20FCF9" w14:textId="77777777" w:rsidTr="003D02C1">
        <w:trPr>
          <w:trHeight w:val="264"/>
        </w:trPr>
        <w:tc>
          <w:tcPr>
            <w:tcW w:w="677" w:type="dxa"/>
            <w:vAlign w:val="center"/>
          </w:tcPr>
          <w:p w14:paraId="33CB846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5</w:t>
            </w:r>
          </w:p>
        </w:tc>
        <w:tc>
          <w:tcPr>
            <w:tcW w:w="3287" w:type="dxa"/>
          </w:tcPr>
          <w:p w14:paraId="21A41D98" w14:textId="77777777" w:rsidR="003D02C1" w:rsidRPr="001F7183" w:rsidRDefault="003D02C1" w:rsidP="004F0B71">
            <w:pPr>
              <w:rPr>
                <w:rFonts w:eastAsia="Times New Roman" w:cs="Arial"/>
                <w:sz w:val="18"/>
                <w:szCs w:val="18"/>
              </w:rPr>
            </w:pPr>
            <w:r w:rsidRPr="001F7183">
              <w:rPr>
                <w:rFonts w:eastAsia="Times New Roman" w:cs="Arial"/>
                <w:sz w:val="18"/>
                <w:szCs w:val="18"/>
              </w:rPr>
              <w:t>Cevichería Mesón del Mar</w:t>
            </w:r>
          </w:p>
        </w:tc>
        <w:tc>
          <w:tcPr>
            <w:tcW w:w="2268" w:type="dxa"/>
          </w:tcPr>
          <w:p w14:paraId="30101B73"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74F9CC56"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170F4F60" w14:textId="77777777" w:rsidTr="003D02C1">
        <w:trPr>
          <w:trHeight w:val="268"/>
        </w:trPr>
        <w:tc>
          <w:tcPr>
            <w:tcW w:w="677" w:type="dxa"/>
            <w:vAlign w:val="center"/>
          </w:tcPr>
          <w:p w14:paraId="4295AE8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6</w:t>
            </w:r>
          </w:p>
        </w:tc>
        <w:tc>
          <w:tcPr>
            <w:tcW w:w="3287" w:type="dxa"/>
          </w:tcPr>
          <w:p w14:paraId="035460BC" w14:textId="77777777" w:rsidR="003D02C1" w:rsidRPr="001F7183" w:rsidRDefault="003D02C1" w:rsidP="004F0B71">
            <w:pPr>
              <w:rPr>
                <w:rFonts w:eastAsia="Times New Roman" w:cs="Arial"/>
                <w:sz w:val="18"/>
                <w:szCs w:val="18"/>
              </w:rPr>
            </w:pPr>
            <w:r w:rsidRPr="001F7183">
              <w:rPr>
                <w:rFonts w:eastAsia="Times New Roman" w:cs="Arial"/>
                <w:sz w:val="18"/>
                <w:szCs w:val="18"/>
              </w:rPr>
              <w:t>Cevichería Pedernales</w:t>
            </w:r>
          </w:p>
        </w:tc>
        <w:tc>
          <w:tcPr>
            <w:tcW w:w="2268" w:type="dxa"/>
          </w:tcPr>
          <w:p w14:paraId="570FC5EA"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1328960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5110A29E" w14:textId="77777777" w:rsidTr="003D02C1">
        <w:trPr>
          <w:trHeight w:val="321"/>
        </w:trPr>
        <w:tc>
          <w:tcPr>
            <w:tcW w:w="677" w:type="dxa"/>
            <w:vAlign w:val="center"/>
          </w:tcPr>
          <w:p w14:paraId="4164D364"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7</w:t>
            </w:r>
          </w:p>
        </w:tc>
        <w:tc>
          <w:tcPr>
            <w:tcW w:w="3287" w:type="dxa"/>
          </w:tcPr>
          <w:p w14:paraId="540E8209" w14:textId="77777777" w:rsidR="003D02C1" w:rsidRPr="001F7183" w:rsidRDefault="003D02C1" w:rsidP="004F0B71">
            <w:pPr>
              <w:rPr>
                <w:rFonts w:eastAsia="Times New Roman" w:cs="Arial"/>
                <w:sz w:val="18"/>
                <w:szCs w:val="18"/>
              </w:rPr>
            </w:pPr>
            <w:r w:rsidRPr="001F7183">
              <w:rPr>
                <w:rFonts w:eastAsia="Times New Roman" w:cs="Arial"/>
                <w:sz w:val="18"/>
                <w:szCs w:val="18"/>
              </w:rPr>
              <w:t>Pizzería Mama Gina</w:t>
            </w:r>
          </w:p>
        </w:tc>
        <w:tc>
          <w:tcPr>
            <w:tcW w:w="2268" w:type="dxa"/>
          </w:tcPr>
          <w:p w14:paraId="4B9F83E3"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1ra</w:t>
            </w:r>
          </w:p>
        </w:tc>
        <w:tc>
          <w:tcPr>
            <w:tcW w:w="1134" w:type="dxa"/>
            <w:vAlign w:val="center"/>
          </w:tcPr>
          <w:p w14:paraId="4193758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60 pax</w:t>
            </w:r>
          </w:p>
        </w:tc>
      </w:tr>
      <w:tr w:rsidR="001F7183" w:rsidRPr="001F7183" w14:paraId="6D4D1D53" w14:textId="77777777" w:rsidTr="003D02C1">
        <w:trPr>
          <w:trHeight w:val="269"/>
        </w:trPr>
        <w:tc>
          <w:tcPr>
            <w:tcW w:w="677" w:type="dxa"/>
            <w:vAlign w:val="center"/>
          </w:tcPr>
          <w:p w14:paraId="063B7AC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8</w:t>
            </w:r>
          </w:p>
        </w:tc>
        <w:tc>
          <w:tcPr>
            <w:tcW w:w="3287" w:type="dxa"/>
          </w:tcPr>
          <w:p w14:paraId="32E266BC" w14:textId="77777777" w:rsidR="003D02C1" w:rsidRPr="001F7183" w:rsidRDefault="003D02C1" w:rsidP="004F0B71">
            <w:pPr>
              <w:rPr>
                <w:rFonts w:eastAsia="Times New Roman" w:cs="Arial"/>
                <w:sz w:val="18"/>
                <w:szCs w:val="18"/>
              </w:rPr>
            </w:pPr>
            <w:r w:rsidRPr="001F7183">
              <w:rPr>
                <w:rFonts w:eastAsia="Times New Roman" w:cs="Arial"/>
                <w:sz w:val="18"/>
                <w:szCs w:val="18"/>
              </w:rPr>
              <w:t>Asadero La esquina de Ales</w:t>
            </w:r>
          </w:p>
        </w:tc>
        <w:tc>
          <w:tcPr>
            <w:tcW w:w="2268" w:type="dxa"/>
          </w:tcPr>
          <w:p w14:paraId="328BFB7C"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2da</w:t>
            </w:r>
          </w:p>
        </w:tc>
        <w:tc>
          <w:tcPr>
            <w:tcW w:w="1134" w:type="dxa"/>
            <w:vAlign w:val="center"/>
          </w:tcPr>
          <w:p w14:paraId="3F3B9EEF"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40 pax</w:t>
            </w:r>
          </w:p>
        </w:tc>
      </w:tr>
      <w:tr w:rsidR="001F7183" w:rsidRPr="001F7183" w14:paraId="724BB5C7" w14:textId="77777777" w:rsidTr="003D02C1">
        <w:trPr>
          <w:trHeight w:val="328"/>
        </w:trPr>
        <w:tc>
          <w:tcPr>
            <w:tcW w:w="677" w:type="dxa"/>
            <w:vAlign w:val="center"/>
          </w:tcPr>
          <w:p w14:paraId="426AE59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9</w:t>
            </w:r>
          </w:p>
        </w:tc>
        <w:tc>
          <w:tcPr>
            <w:tcW w:w="3287" w:type="dxa"/>
          </w:tcPr>
          <w:p w14:paraId="19F60BF3" w14:textId="77777777" w:rsidR="003D02C1" w:rsidRPr="001F7183" w:rsidRDefault="003D02C1" w:rsidP="004F0B71">
            <w:pPr>
              <w:rPr>
                <w:rFonts w:eastAsia="Times New Roman" w:cs="Arial"/>
                <w:sz w:val="18"/>
                <w:szCs w:val="18"/>
              </w:rPr>
            </w:pPr>
            <w:r w:rsidRPr="001F7183">
              <w:rPr>
                <w:rFonts w:eastAsia="Times New Roman" w:cs="Arial"/>
                <w:sz w:val="18"/>
                <w:szCs w:val="18"/>
              </w:rPr>
              <w:t xml:space="preserve">La Olla </w:t>
            </w:r>
          </w:p>
        </w:tc>
        <w:tc>
          <w:tcPr>
            <w:tcW w:w="2268" w:type="dxa"/>
          </w:tcPr>
          <w:p w14:paraId="0F353110"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06A7E6B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40 pax</w:t>
            </w:r>
          </w:p>
        </w:tc>
      </w:tr>
      <w:tr w:rsidR="001F7183" w:rsidRPr="001F7183" w14:paraId="3F953658" w14:textId="77777777" w:rsidTr="003D02C1">
        <w:trPr>
          <w:trHeight w:val="321"/>
        </w:trPr>
        <w:tc>
          <w:tcPr>
            <w:tcW w:w="677" w:type="dxa"/>
            <w:vAlign w:val="center"/>
          </w:tcPr>
          <w:p w14:paraId="5D897A5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10</w:t>
            </w:r>
          </w:p>
        </w:tc>
        <w:tc>
          <w:tcPr>
            <w:tcW w:w="3287" w:type="dxa"/>
          </w:tcPr>
          <w:p w14:paraId="7E266C55" w14:textId="77777777" w:rsidR="003D02C1" w:rsidRPr="001F7183" w:rsidRDefault="003D02C1" w:rsidP="004F0B71">
            <w:pPr>
              <w:rPr>
                <w:rFonts w:eastAsia="Times New Roman" w:cs="Arial"/>
                <w:sz w:val="18"/>
                <w:szCs w:val="18"/>
              </w:rPr>
            </w:pPr>
            <w:r w:rsidRPr="001F7183">
              <w:rPr>
                <w:rFonts w:eastAsia="Times New Roman" w:cs="Arial"/>
                <w:sz w:val="18"/>
                <w:szCs w:val="18"/>
              </w:rPr>
              <w:t>Asadero su mejor pollo</w:t>
            </w:r>
          </w:p>
        </w:tc>
        <w:tc>
          <w:tcPr>
            <w:tcW w:w="2268" w:type="dxa"/>
          </w:tcPr>
          <w:p w14:paraId="23170333"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3ra</w:t>
            </w:r>
          </w:p>
        </w:tc>
        <w:tc>
          <w:tcPr>
            <w:tcW w:w="1134" w:type="dxa"/>
            <w:vAlign w:val="center"/>
          </w:tcPr>
          <w:p w14:paraId="44E27AF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40 pax</w:t>
            </w:r>
          </w:p>
        </w:tc>
      </w:tr>
      <w:tr w:rsidR="001F7183" w:rsidRPr="001F7183" w14:paraId="449DC80E" w14:textId="77777777" w:rsidTr="003D02C1">
        <w:trPr>
          <w:trHeight w:val="75"/>
        </w:trPr>
        <w:tc>
          <w:tcPr>
            <w:tcW w:w="677" w:type="dxa"/>
            <w:vAlign w:val="center"/>
          </w:tcPr>
          <w:p w14:paraId="5A52A02A"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11</w:t>
            </w:r>
          </w:p>
        </w:tc>
        <w:tc>
          <w:tcPr>
            <w:tcW w:w="3287" w:type="dxa"/>
          </w:tcPr>
          <w:p w14:paraId="2ED74F10" w14:textId="77777777" w:rsidR="003D02C1" w:rsidRPr="001F7183" w:rsidRDefault="003D02C1" w:rsidP="004F0B71">
            <w:pPr>
              <w:rPr>
                <w:rFonts w:eastAsia="Times New Roman" w:cs="Arial"/>
                <w:sz w:val="18"/>
                <w:szCs w:val="18"/>
              </w:rPr>
            </w:pPr>
            <w:r w:rsidRPr="001F7183">
              <w:rPr>
                <w:rFonts w:eastAsia="Times New Roman" w:cs="Arial"/>
                <w:sz w:val="18"/>
                <w:szCs w:val="18"/>
              </w:rPr>
              <w:t>Pico Rico</w:t>
            </w:r>
          </w:p>
        </w:tc>
        <w:tc>
          <w:tcPr>
            <w:tcW w:w="2268" w:type="dxa"/>
          </w:tcPr>
          <w:p w14:paraId="1500F08E"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Restaurante-Asadero 3ra</w:t>
            </w:r>
          </w:p>
        </w:tc>
        <w:tc>
          <w:tcPr>
            <w:tcW w:w="1134" w:type="dxa"/>
            <w:vAlign w:val="center"/>
          </w:tcPr>
          <w:p w14:paraId="601945F6"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30 pax</w:t>
            </w:r>
          </w:p>
        </w:tc>
      </w:tr>
      <w:tr w:rsidR="001F7183" w:rsidRPr="001F7183" w14:paraId="28F51E27" w14:textId="77777777" w:rsidTr="003D02C1">
        <w:trPr>
          <w:trHeight w:val="321"/>
        </w:trPr>
        <w:tc>
          <w:tcPr>
            <w:tcW w:w="677" w:type="dxa"/>
            <w:vAlign w:val="center"/>
          </w:tcPr>
          <w:p w14:paraId="7410AB2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12</w:t>
            </w:r>
          </w:p>
        </w:tc>
        <w:tc>
          <w:tcPr>
            <w:tcW w:w="3287" w:type="dxa"/>
          </w:tcPr>
          <w:p w14:paraId="3E840BB5" w14:textId="77777777" w:rsidR="003D02C1" w:rsidRPr="001F7183" w:rsidRDefault="003D02C1" w:rsidP="004F0B71">
            <w:pPr>
              <w:rPr>
                <w:rFonts w:eastAsia="Times New Roman" w:cs="Arial"/>
                <w:sz w:val="18"/>
                <w:szCs w:val="18"/>
              </w:rPr>
            </w:pPr>
            <w:r w:rsidRPr="001F7183">
              <w:rPr>
                <w:rFonts w:eastAsia="Times New Roman" w:cs="Arial"/>
                <w:sz w:val="18"/>
                <w:szCs w:val="18"/>
              </w:rPr>
              <w:t>Gracimar</w:t>
            </w:r>
          </w:p>
        </w:tc>
        <w:tc>
          <w:tcPr>
            <w:tcW w:w="2268" w:type="dxa"/>
          </w:tcPr>
          <w:p w14:paraId="6AC1EC4D"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2C93461A"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0585B27D" w14:textId="77777777" w:rsidTr="003D02C1">
        <w:trPr>
          <w:trHeight w:val="321"/>
        </w:trPr>
        <w:tc>
          <w:tcPr>
            <w:tcW w:w="677" w:type="dxa"/>
            <w:vAlign w:val="center"/>
          </w:tcPr>
          <w:p w14:paraId="5E927550"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13</w:t>
            </w:r>
          </w:p>
        </w:tc>
        <w:tc>
          <w:tcPr>
            <w:tcW w:w="3287" w:type="dxa"/>
          </w:tcPr>
          <w:p w14:paraId="33AB7247" w14:textId="77777777" w:rsidR="003D02C1" w:rsidRPr="001F7183" w:rsidRDefault="003D02C1" w:rsidP="004F0B71">
            <w:pPr>
              <w:rPr>
                <w:rFonts w:eastAsia="Times New Roman" w:cs="Arial"/>
                <w:sz w:val="18"/>
                <w:szCs w:val="18"/>
              </w:rPr>
            </w:pPr>
            <w:r w:rsidRPr="001F7183">
              <w:rPr>
                <w:rFonts w:eastAsia="Times New Roman" w:cs="Arial"/>
                <w:sz w:val="18"/>
                <w:szCs w:val="18"/>
              </w:rPr>
              <w:t>Klz</w:t>
            </w:r>
          </w:p>
        </w:tc>
        <w:tc>
          <w:tcPr>
            <w:tcW w:w="2268" w:type="dxa"/>
          </w:tcPr>
          <w:p w14:paraId="534BDD11"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206CB5C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6392A130" w14:textId="77777777" w:rsidTr="003D02C1">
        <w:trPr>
          <w:trHeight w:val="321"/>
        </w:trPr>
        <w:tc>
          <w:tcPr>
            <w:tcW w:w="677" w:type="dxa"/>
            <w:vAlign w:val="center"/>
          </w:tcPr>
          <w:p w14:paraId="751D252C"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14</w:t>
            </w:r>
          </w:p>
        </w:tc>
        <w:tc>
          <w:tcPr>
            <w:tcW w:w="3287" w:type="dxa"/>
          </w:tcPr>
          <w:p w14:paraId="7A27F8ED" w14:textId="77777777" w:rsidR="003D02C1" w:rsidRPr="001F7183" w:rsidRDefault="003D02C1" w:rsidP="004F0B71">
            <w:pPr>
              <w:rPr>
                <w:rFonts w:eastAsia="Times New Roman" w:cs="Arial"/>
                <w:sz w:val="18"/>
                <w:szCs w:val="18"/>
              </w:rPr>
            </w:pPr>
            <w:r w:rsidRPr="001F7183">
              <w:rPr>
                <w:rFonts w:eastAsia="Times New Roman" w:cs="Arial"/>
                <w:sz w:val="18"/>
                <w:szCs w:val="18"/>
              </w:rPr>
              <w:t>Domingo Criollo</w:t>
            </w:r>
          </w:p>
        </w:tc>
        <w:tc>
          <w:tcPr>
            <w:tcW w:w="2268" w:type="dxa"/>
          </w:tcPr>
          <w:p w14:paraId="6A858452"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1F32311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75213B5A" w14:textId="77777777" w:rsidTr="003D02C1">
        <w:trPr>
          <w:trHeight w:val="321"/>
        </w:trPr>
        <w:tc>
          <w:tcPr>
            <w:tcW w:w="677" w:type="dxa"/>
            <w:vAlign w:val="center"/>
          </w:tcPr>
          <w:p w14:paraId="0B3E9A1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15</w:t>
            </w:r>
          </w:p>
        </w:tc>
        <w:tc>
          <w:tcPr>
            <w:tcW w:w="3287" w:type="dxa"/>
          </w:tcPr>
          <w:p w14:paraId="7BAAFEAF" w14:textId="77777777" w:rsidR="003D02C1" w:rsidRPr="001F7183" w:rsidRDefault="003D02C1" w:rsidP="004F0B71">
            <w:pPr>
              <w:rPr>
                <w:rFonts w:eastAsia="Times New Roman" w:cs="Arial"/>
                <w:sz w:val="18"/>
                <w:szCs w:val="18"/>
              </w:rPr>
            </w:pPr>
            <w:r w:rsidRPr="001F7183">
              <w:rPr>
                <w:rFonts w:eastAsia="Times New Roman" w:cs="Arial"/>
                <w:sz w:val="18"/>
                <w:szCs w:val="18"/>
              </w:rPr>
              <w:t>Cabañas Jessy</w:t>
            </w:r>
          </w:p>
        </w:tc>
        <w:tc>
          <w:tcPr>
            <w:tcW w:w="2268" w:type="dxa"/>
          </w:tcPr>
          <w:p w14:paraId="69F96998"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2054ED5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009730DA" w14:textId="77777777" w:rsidTr="003D02C1">
        <w:trPr>
          <w:trHeight w:val="321"/>
        </w:trPr>
        <w:tc>
          <w:tcPr>
            <w:tcW w:w="677" w:type="dxa"/>
            <w:vAlign w:val="center"/>
          </w:tcPr>
          <w:p w14:paraId="16EEE05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16</w:t>
            </w:r>
          </w:p>
        </w:tc>
        <w:tc>
          <w:tcPr>
            <w:tcW w:w="3287" w:type="dxa"/>
          </w:tcPr>
          <w:p w14:paraId="6521FC37" w14:textId="77777777" w:rsidR="003D02C1" w:rsidRPr="001F7183" w:rsidRDefault="003D02C1" w:rsidP="004F0B71">
            <w:pPr>
              <w:rPr>
                <w:rFonts w:eastAsia="Times New Roman" w:cs="Arial"/>
                <w:sz w:val="18"/>
                <w:szCs w:val="18"/>
              </w:rPr>
            </w:pPr>
            <w:r w:rsidRPr="001F7183">
              <w:rPr>
                <w:rFonts w:eastAsia="Times New Roman" w:cs="Arial"/>
                <w:sz w:val="18"/>
                <w:szCs w:val="18"/>
              </w:rPr>
              <w:t>Doña Meche</w:t>
            </w:r>
          </w:p>
        </w:tc>
        <w:tc>
          <w:tcPr>
            <w:tcW w:w="2268" w:type="dxa"/>
          </w:tcPr>
          <w:p w14:paraId="63D5BF2B"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 4ta</w:t>
            </w:r>
          </w:p>
        </w:tc>
        <w:tc>
          <w:tcPr>
            <w:tcW w:w="1134" w:type="dxa"/>
            <w:vAlign w:val="center"/>
          </w:tcPr>
          <w:p w14:paraId="1A13B1C2"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 pax</w:t>
            </w:r>
          </w:p>
        </w:tc>
      </w:tr>
      <w:tr w:rsidR="001F7183" w:rsidRPr="001F7183" w14:paraId="707341D5" w14:textId="77777777" w:rsidTr="003D02C1">
        <w:trPr>
          <w:trHeight w:val="752"/>
        </w:trPr>
        <w:tc>
          <w:tcPr>
            <w:tcW w:w="677" w:type="dxa"/>
            <w:vAlign w:val="center"/>
          </w:tcPr>
          <w:p w14:paraId="4339D8B6"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17</w:t>
            </w:r>
          </w:p>
        </w:tc>
        <w:tc>
          <w:tcPr>
            <w:tcW w:w="3287" w:type="dxa"/>
          </w:tcPr>
          <w:p w14:paraId="1D3B9CD5" w14:textId="77777777" w:rsidR="003D02C1" w:rsidRPr="001F7183" w:rsidRDefault="003D02C1" w:rsidP="004F0B71">
            <w:pPr>
              <w:rPr>
                <w:rFonts w:eastAsia="Times New Roman" w:cs="Arial"/>
                <w:sz w:val="18"/>
                <w:szCs w:val="18"/>
              </w:rPr>
            </w:pPr>
            <w:r w:rsidRPr="001F7183">
              <w:rPr>
                <w:rFonts w:eastAsia="Times New Roman" w:cs="Arial"/>
                <w:sz w:val="18"/>
                <w:szCs w:val="18"/>
              </w:rPr>
              <w:t>Asociación de Bares y Restaurantes del Mercado Central</w:t>
            </w:r>
          </w:p>
        </w:tc>
        <w:tc>
          <w:tcPr>
            <w:tcW w:w="2268" w:type="dxa"/>
          </w:tcPr>
          <w:p w14:paraId="12FC46BD" w14:textId="77777777" w:rsidR="003D02C1" w:rsidRPr="001F7183" w:rsidRDefault="003D02C1" w:rsidP="004F0B71">
            <w:pPr>
              <w:rPr>
                <w:rFonts w:eastAsia="Times New Roman" w:cs="Arial"/>
                <w:sz w:val="18"/>
                <w:szCs w:val="18"/>
              </w:rPr>
            </w:pPr>
            <w:r w:rsidRPr="001F7183">
              <w:rPr>
                <w:rFonts w:eastAsia="Times New Roman" w:cs="Arial"/>
                <w:sz w:val="18"/>
                <w:szCs w:val="18"/>
              </w:rPr>
              <w:t>Restaurantes populares de comida típica</w:t>
            </w:r>
          </w:p>
        </w:tc>
        <w:tc>
          <w:tcPr>
            <w:tcW w:w="1134" w:type="dxa"/>
            <w:vAlign w:val="center"/>
          </w:tcPr>
          <w:p w14:paraId="73326C5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80 pax</w:t>
            </w:r>
          </w:p>
        </w:tc>
      </w:tr>
      <w:tr w:rsidR="001F7183" w:rsidRPr="001F7183" w14:paraId="0257698D" w14:textId="77777777" w:rsidTr="003D02C1">
        <w:trPr>
          <w:trHeight w:val="321"/>
        </w:trPr>
        <w:tc>
          <w:tcPr>
            <w:tcW w:w="677" w:type="dxa"/>
          </w:tcPr>
          <w:p w14:paraId="10B18EE1" w14:textId="77777777" w:rsidR="003D02C1" w:rsidRPr="001F7183" w:rsidRDefault="003D02C1" w:rsidP="004F0B71">
            <w:pPr>
              <w:rPr>
                <w:rFonts w:eastAsia="Times New Roman" w:cs="Arial"/>
                <w:sz w:val="18"/>
                <w:szCs w:val="18"/>
              </w:rPr>
            </w:pPr>
          </w:p>
        </w:tc>
        <w:tc>
          <w:tcPr>
            <w:tcW w:w="6689" w:type="dxa"/>
            <w:gridSpan w:val="3"/>
          </w:tcPr>
          <w:p w14:paraId="06C30304" w14:textId="77777777" w:rsidR="003D02C1" w:rsidRPr="001F7183" w:rsidRDefault="003D02C1" w:rsidP="004F0B71">
            <w:pPr>
              <w:jc w:val="center"/>
              <w:rPr>
                <w:rFonts w:eastAsia="Times New Roman" w:cs="Arial"/>
                <w:bCs/>
                <w:iCs/>
                <w:sz w:val="18"/>
                <w:szCs w:val="18"/>
              </w:rPr>
            </w:pPr>
            <w:r w:rsidRPr="001F7183">
              <w:rPr>
                <w:rFonts w:eastAsia="Times New Roman" w:cs="Arial"/>
                <w:bCs/>
                <w:iCs/>
                <w:sz w:val="18"/>
                <w:szCs w:val="18"/>
              </w:rPr>
              <w:t>Capacidad total 644 pax</w:t>
            </w:r>
          </w:p>
        </w:tc>
      </w:tr>
    </w:tbl>
    <w:p w14:paraId="4993ADC2" w14:textId="59CC58AF" w:rsidR="007F2501" w:rsidRPr="001F7183" w:rsidRDefault="003D02C1" w:rsidP="007F2501">
      <w:pPr>
        <w:rPr>
          <w:rFonts w:eastAsia="Times New Roman" w:cs="Arial"/>
          <w:szCs w:val="20"/>
        </w:rPr>
      </w:pPr>
      <w:r w:rsidRPr="001F7183">
        <w:rPr>
          <w:rFonts w:cs="Arial"/>
        </w:rPr>
        <w:t xml:space="preserve">Fuente: </w:t>
      </w:r>
      <w:r w:rsidR="00183706" w:rsidRPr="001F7183">
        <w:rPr>
          <w:rFonts w:eastAsia="Times New Roman" w:cs="Arial"/>
          <w:szCs w:val="20"/>
        </w:rPr>
        <w:t xml:space="preserve">(Carreño et al., </w:t>
      </w:r>
      <w:r w:rsidR="00183706" w:rsidRPr="001F7183">
        <w:rPr>
          <w:rFonts w:eastAsia="Times New Roman" w:cs="Arial"/>
          <w:szCs w:val="20"/>
        </w:rPr>
        <w:t>2017; Bayas, 2022</w:t>
      </w:r>
      <w:r w:rsidR="00183706" w:rsidRPr="001F7183">
        <w:rPr>
          <w:rFonts w:eastAsia="Times New Roman" w:cs="Arial"/>
          <w:szCs w:val="20"/>
        </w:rPr>
        <w:t>)</w:t>
      </w:r>
    </w:p>
    <w:p w14:paraId="52D932D1" w14:textId="57656CDC" w:rsidR="003D02C1" w:rsidRPr="001F7183" w:rsidRDefault="003D02C1" w:rsidP="003D02C1">
      <w:pPr>
        <w:spacing w:before="240" w:line="360" w:lineRule="auto"/>
        <w:rPr>
          <w:rFonts w:eastAsia="Times New Roman" w:cs="Arial"/>
        </w:rPr>
      </w:pPr>
      <w:r w:rsidRPr="001F7183">
        <w:rPr>
          <w:rFonts w:eastAsia="Times New Roman" w:cs="Arial"/>
        </w:rPr>
        <w:t xml:space="preserve">Se identifican un total de 10 establecimientos dedicados a la prestación de actividades turísticas repartidos entre bares, discotecas, karaokes y centro recreacionales que permiten una capacidad aproximada de 1084 personas. </w:t>
      </w:r>
    </w:p>
    <w:p w14:paraId="60B9097D" w14:textId="61A3E41D" w:rsidR="003D02C1" w:rsidRPr="001F7183" w:rsidRDefault="003D02C1" w:rsidP="003D02C1">
      <w:pPr>
        <w:pStyle w:val="Descripcin"/>
        <w:keepNex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00795005" w:rsidRPr="001F7183">
        <w:rPr>
          <w:i w:val="0"/>
          <w:iCs w:val="0"/>
          <w:noProof/>
          <w:color w:val="auto"/>
          <w:sz w:val="20"/>
          <w:szCs w:val="20"/>
        </w:rPr>
        <w:t>4</w:t>
      </w:r>
      <w:r w:rsidRPr="001F7183">
        <w:rPr>
          <w:i w:val="0"/>
          <w:iCs w:val="0"/>
          <w:color w:val="auto"/>
          <w:sz w:val="20"/>
          <w:szCs w:val="20"/>
        </w:rPr>
        <w:fldChar w:fldCharType="end"/>
      </w:r>
      <w:r w:rsidRPr="001F7183">
        <w:rPr>
          <w:i w:val="0"/>
          <w:iCs w:val="0"/>
          <w:color w:val="auto"/>
          <w:sz w:val="20"/>
          <w:szCs w:val="20"/>
        </w:rPr>
        <w:t>. Establecimiento de ocio y recreación</w:t>
      </w:r>
      <w:r w:rsidR="009B4DE0" w:rsidRPr="001F7183">
        <w:rPr>
          <w:i w:val="0"/>
          <w:iCs w:val="0"/>
          <w:color w:val="auto"/>
          <w:sz w:val="20"/>
          <w:szCs w:val="20"/>
        </w:rPr>
        <w:t xml:space="preserve"> en</w:t>
      </w:r>
      <w:r w:rsidRPr="001F7183">
        <w:rPr>
          <w:i w:val="0"/>
          <w:iCs w:val="0"/>
          <w:color w:val="auto"/>
          <w:sz w:val="20"/>
          <w:szCs w:val="20"/>
        </w:rPr>
        <w:t xml:space="preserve"> la ciudad de Calceta</w:t>
      </w:r>
    </w:p>
    <w:tbl>
      <w:tblPr>
        <w:tblStyle w:val="Tablaconcuadrcula"/>
        <w:tblW w:w="7650" w:type="dxa"/>
        <w:tblLayout w:type="fixed"/>
        <w:tblLook w:val="04A0" w:firstRow="1" w:lastRow="0" w:firstColumn="1" w:lastColumn="0" w:noHBand="0" w:noVBand="1"/>
      </w:tblPr>
      <w:tblGrid>
        <w:gridCol w:w="709"/>
        <w:gridCol w:w="1920"/>
        <w:gridCol w:w="3745"/>
        <w:gridCol w:w="1276"/>
      </w:tblGrid>
      <w:tr w:rsidR="001F7183" w:rsidRPr="001F7183" w14:paraId="7AA03A8F" w14:textId="77777777" w:rsidTr="003D02C1">
        <w:trPr>
          <w:trHeight w:val="321"/>
        </w:trPr>
        <w:tc>
          <w:tcPr>
            <w:tcW w:w="709" w:type="dxa"/>
          </w:tcPr>
          <w:p w14:paraId="30EA4B3A"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No.</w:t>
            </w:r>
          </w:p>
        </w:tc>
        <w:tc>
          <w:tcPr>
            <w:tcW w:w="1920" w:type="dxa"/>
          </w:tcPr>
          <w:p w14:paraId="2754C74B"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Establecimiento</w:t>
            </w:r>
          </w:p>
        </w:tc>
        <w:tc>
          <w:tcPr>
            <w:tcW w:w="3745" w:type="dxa"/>
          </w:tcPr>
          <w:p w14:paraId="7A6E3CD8"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Categoría</w:t>
            </w:r>
          </w:p>
        </w:tc>
        <w:tc>
          <w:tcPr>
            <w:tcW w:w="1276" w:type="dxa"/>
          </w:tcPr>
          <w:p w14:paraId="722117F0"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Capacidad</w:t>
            </w:r>
          </w:p>
        </w:tc>
      </w:tr>
      <w:tr w:rsidR="001F7183" w:rsidRPr="001F7183" w14:paraId="0D7100AC" w14:textId="77777777" w:rsidTr="003D02C1">
        <w:trPr>
          <w:trHeight w:val="312"/>
        </w:trPr>
        <w:tc>
          <w:tcPr>
            <w:tcW w:w="709" w:type="dxa"/>
          </w:tcPr>
          <w:p w14:paraId="6FF3813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w:t>
            </w:r>
          </w:p>
        </w:tc>
        <w:tc>
          <w:tcPr>
            <w:tcW w:w="1920" w:type="dxa"/>
          </w:tcPr>
          <w:p w14:paraId="6BB0681A" w14:textId="77777777" w:rsidR="003D02C1" w:rsidRPr="001F7183" w:rsidRDefault="003D02C1" w:rsidP="004F0B71">
            <w:pPr>
              <w:rPr>
                <w:rFonts w:eastAsia="Times New Roman" w:cs="Arial"/>
                <w:sz w:val="18"/>
                <w:szCs w:val="18"/>
              </w:rPr>
            </w:pPr>
            <w:r w:rsidRPr="001F7183">
              <w:rPr>
                <w:rFonts w:eastAsia="Times New Roman" w:cs="Arial"/>
                <w:sz w:val="18"/>
                <w:szCs w:val="18"/>
              </w:rPr>
              <w:t>Bukaneros</w:t>
            </w:r>
          </w:p>
        </w:tc>
        <w:tc>
          <w:tcPr>
            <w:tcW w:w="3745" w:type="dxa"/>
          </w:tcPr>
          <w:p w14:paraId="6996A0E8" w14:textId="77777777" w:rsidR="003D02C1" w:rsidRPr="001F7183" w:rsidRDefault="003D02C1" w:rsidP="004F0B71">
            <w:pPr>
              <w:rPr>
                <w:rFonts w:eastAsia="Times New Roman" w:cs="Arial"/>
                <w:sz w:val="18"/>
                <w:szCs w:val="18"/>
              </w:rPr>
            </w:pPr>
            <w:r w:rsidRPr="001F7183">
              <w:rPr>
                <w:rFonts w:eastAsia="Times New Roman" w:cs="Arial"/>
                <w:sz w:val="18"/>
                <w:szCs w:val="18"/>
              </w:rPr>
              <w:t>Bar-Discoteca 2da</w:t>
            </w:r>
          </w:p>
        </w:tc>
        <w:tc>
          <w:tcPr>
            <w:tcW w:w="1276" w:type="dxa"/>
          </w:tcPr>
          <w:p w14:paraId="52A7E109"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70 pax</w:t>
            </w:r>
          </w:p>
        </w:tc>
      </w:tr>
      <w:tr w:rsidR="001F7183" w:rsidRPr="001F7183" w14:paraId="0E8E9141" w14:textId="77777777" w:rsidTr="003D02C1">
        <w:trPr>
          <w:trHeight w:val="312"/>
        </w:trPr>
        <w:tc>
          <w:tcPr>
            <w:tcW w:w="709" w:type="dxa"/>
          </w:tcPr>
          <w:p w14:paraId="4333774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w:t>
            </w:r>
          </w:p>
        </w:tc>
        <w:tc>
          <w:tcPr>
            <w:tcW w:w="1920" w:type="dxa"/>
          </w:tcPr>
          <w:p w14:paraId="287328B2" w14:textId="77777777" w:rsidR="003D02C1" w:rsidRPr="001F7183" w:rsidRDefault="003D02C1" w:rsidP="004F0B71">
            <w:pPr>
              <w:rPr>
                <w:rFonts w:eastAsia="Times New Roman" w:cs="Arial"/>
                <w:sz w:val="18"/>
                <w:szCs w:val="18"/>
              </w:rPr>
            </w:pPr>
            <w:r w:rsidRPr="001F7183">
              <w:rPr>
                <w:rFonts w:eastAsia="Times New Roman" w:cs="Arial"/>
                <w:sz w:val="18"/>
                <w:szCs w:val="18"/>
              </w:rPr>
              <w:t>El Molino</w:t>
            </w:r>
          </w:p>
        </w:tc>
        <w:tc>
          <w:tcPr>
            <w:tcW w:w="3745" w:type="dxa"/>
          </w:tcPr>
          <w:p w14:paraId="64ED08F5" w14:textId="77777777" w:rsidR="003D02C1" w:rsidRPr="001F7183" w:rsidRDefault="003D02C1" w:rsidP="004F0B71">
            <w:pPr>
              <w:rPr>
                <w:rFonts w:eastAsia="Times New Roman" w:cs="Arial"/>
                <w:sz w:val="18"/>
                <w:szCs w:val="18"/>
              </w:rPr>
            </w:pPr>
            <w:r w:rsidRPr="001F7183">
              <w:rPr>
                <w:rFonts w:eastAsia="Times New Roman" w:cs="Arial"/>
                <w:sz w:val="18"/>
                <w:szCs w:val="18"/>
              </w:rPr>
              <w:t>Bar-Discoteca 2da</w:t>
            </w:r>
          </w:p>
        </w:tc>
        <w:tc>
          <w:tcPr>
            <w:tcW w:w="1276" w:type="dxa"/>
          </w:tcPr>
          <w:p w14:paraId="747D861A"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80 pax</w:t>
            </w:r>
          </w:p>
        </w:tc>
      </w:tr>
      <w:tr w:rsidR="001F7183" w:rsidRPr="001F7183" w14:paraId="0675080D" w14:textId="77777777" w:rsidTr="003D02C1">
        <w:trPr>
          <w:trHeight w:val="312"/>
        </w:trPr>
        <w:tc>
          <w:tcPr>
            <w:tcW w:w="709" w:type="dxa"/>
          </w:tcPr>
          <w:p w14:paraId="0E671D3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3</w:t>
            </w:r>
          </w:p>
        </w:tc>
        <w:tc>
          <w:tcPr>
            <w:tcW w:w="1920" w:type="dxa"/>
          </w:tcPr>
          <w:p w14:paraId="24D7AB95" w14:textId="77777777" w:rsidR="003D02C1" w:rsidRPr="001F7183" w:rsidRDefault="003D02C1" w:rsidP="004F0B71">
            <w:pPr>
              <w:rPr>
                <w:rFonts w:eastAsia="Times New Roman" w:cs="Arial"/>
                <w:sz w:val="18"/>
                <w:szCs w:val="18"/>
              </w:rPr>
            </w:pPr>
            <w:r w:rsidRPr="001F7183">
              <w:rPr>
                <w:rFonts w:eastAsia="Times New Roman" w:cs="Arial"/>
                <w:sz w:val="18"/>
                <w:szCs w:val="18"/>
              </w:rPr>
              <w:t>Euro-Coffee-Shop</w:t>
            </w:r>
          </w:p>
        </w:tc>
        <w:tc>
          <w:tcPr>
            <w:tcW w:w="3745" w:type="dxa"/>
          </w:tcPr>
          <w:p w14:paraId="00DE3140" w14:textId="77777777" w:rsidR="003D02C1" w:rsidRPr="001F7183" w:rsidRDefault="003D02C1" w:rsidP="004F0B71">
            <w:pPr>
              <w:rPr>
                <w:rFonts w:eastAsia="Times New Roman" w:cs="Arial"/>
                <w:sz w:val="18"/>
                <w:szCs w:val="18"/>
              </w:rPr>
            </w:pPr>
            <w:r w:rsidRPr="001F7183">
              <w:rPr>
                <w:rFonts w:eastAsia="Times New Roman" w:cs="Arial"/>
                <w:sz w:val="18"/>
                <w:szCs w:val="18"/>
              </w:rPr>
              <w:t>Bar</w:t>
            </w:r>
          </w:p>
        </w:tc>
        <w:tc>
          <w:tcPr>
            <w:tcW w:w="1276" w:type="dxa"/>
          </w:tcPr>
          <w:p w14:paraId="6714079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24 pax</w:t>
            </w:r>
          </w:p>
        </w:tc>
      </w:tr>
      <w:tr w:rsidR="001F7183" w:rsidRPr="001F7183" w14:paraId="3365CFA9" w14:textId="77777777" w:rsidTr="003D02C1">
        <w:trPr>
          <w:trHeight w:val="312"/>
        </w:trPr>
        <w:tc>
          <w:tcPr>
            <w:tcW w:w="709" w:type="dxa"/>
          </w:tcPr>
          <w:p w14:paraId="52C29CE2"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4</w:t>
            </w:r>
          </w:p>
        </w:tc>
        <w:tc>
          <w:tcPr>
            <w:tcW w:w="1920" w:type="dxa"/>
          </w:tcPr>
          <w:p w14:paraId="0F0972DB" w14:textId="77777777" w:rsidR="003D02C1" w:rsidRPr="001F7183" w:rsidRDefault="003D02C1" w:rsidP="004F0B71">
            <w:pPr>
              <w:rPr>
                <w:rFonts w:eastAsia="Times New Roman" w:cs="Arial"/>
                <w:sz w:val="18"/>
                <w:szCs w:val="18"/>
              </w:rPr>
            </w:pPr>
            <w:r w:rsidRPr="001F7183">
              <w:rPr>
                <w:rFonts w:eastAsia="Times New Roman" w:cs="Arial"/>
                <w:sz w:val="18"/>
                <w:szCs w:val="18"/>
              </w:rPr>
              <w:t>Choco chips</w:t>
            </w:r>
          </w:p>
        </w:tc>
        <w:tc>
          <w:tcPr>
            <w:tcW w:w="3745" w:type="dxa"/>
          </w:tcPr>
          <w:p w14:paraId="7887EC7C" w14:textId="77777777" w:rsidR="003D02C1" w:rsidRPr="001F7183" w:rsidRDefault="003D02C1" w:rsidP="004F0B71">
            <w:pPr>
              <w:rPr>
                <w:rFonts w:eastAsia="Times New Roman" w:cs="Arial"/>
                <w:sz w:val="18"/>
                <w:szCs w:val="18"/>
              </w:rPr>
            </w:pPr>
            <w:r w:rsidRPr="001F7183">
              <w:rPr>
                <w:rFonts w:eastAsia="Times New Roman" w:cs="Arial"/>
                <w:sz w:val="18"/>
                <w:szCs w:val="18"/>
              </w:rPr>
              <w:t>Bar-Karaoke</w:t>
            </w:r>
          </w:p>
        </w:tc>
        <w:tc>
          <w:tcPr>
            <w:tcW w:w="1276" w:type="dxa"/>
          </w:tcPr>
          <w:p w14:paraId="1188425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30 pax</w:t>
            </w:r>
          </w:p>
        </w:tc>
      </w:tr>
      <w:tr w:rsidR="001F7183" w:rsidRPr="001F7183" w14:paraId="2D4598C3" w14:textId="77777777" w:rsidTr="003D02C1">
        <w:trPr>
          <w:trHeight w:val="312"/>
        </w:trPr>
        <w:tc>
          <w:tcPr>
            <w:tcW w:w="709" w:type="dxa"/>
          </w:tcPr>
          <w:p w14:paraId="63DC47E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lastRenderedPageBreak/>
              <w:t>5</w:t>
            </w:r>
          </w:p>
        </w:tc>
        <w:tc>
          <w:tcPr>
            <w:tcW w:w="1920" w:type="dxa"/>
          </w:tcPr>
          <w:p w14:paraId="14BE7981" w14:textId="77777777" w:rsidR="003D02C1" w:rsidRPr="001F7183" w:rsidRDefault="003D02C1" w:rsidP="004F0B71">
            <w:pPr>
              <w:rPr>
                <w:rFonts w:eastAsia="Times New Roman" w:cs="Arial"/>
                <w:sz w:val="18"/>
                <w:szCs w:val="18"/>
              </w:rPr>
            </w:pPr>
            <w:r w:rsidRPr="001F7183">
              <w:rPr>
                <w:rFonts w:eastAsia="Times New Roman" w:cs="Arial"/>
                <w:sz w:val="18"/>
                <w:szCs w:val="18"/>
              </w:rPr>
              <w:t>Quinta El Rocío</w:t>
            </w:r>
          </w:p>
        </w:tc>
        <w:tc>
          <w:tcPr>
            <w:tcW w:w="3745" w:type="dxa"/>
          </w:tcPr>
          <w:p w14:paraId="6A47F984" w14:textId="77777777" w:rsidR="003D02C1" w:rsidRPr="001F7183" w:rsidRDefault="003D02C1" w:rsidP="004F0B71">
            <w:pPr>
              <w:rPr>
                <w:rFonts w:eastAsia="Times New Roman" w:cs="Arial"/>
                <w:sz w:val="18"/>
                <w:szCs w:val="18"/>
              </w:rPr>
            </w:pPr>
            <w:r w:rsidRPr="001F7183">
              <w:rPr>
                <w:rFonts w:eastAsia="Times New Roman" w:cs="Arial"/>
                <w:sz w:val="18"/>
                <w:szCs w:val="18"/>
              </w:rPr>
              <w:t>Centro Recreacional</w:t>
            </w:r>
          </w:p>
        </w:tc>
        <w:tc>
          <w:tcPr>
            <w:tcW w:w="1276" w:type="dxa"/>
          </w:tcPr>
          <w:p w14:paraId="663C2ADF"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100 pax</w:t>
            </w:r>
          </w:p>
        </w:tc>
      </w:tr>
      <w:tr w:rsidR="001F7183" w:rsidRPr="001F7183" w14:paraId="6F665B9D" w14:textId="77777777" w:rsidTr="003D02C1">
        <w:trPr>
          <w:trHeight w:val="312"/>
        </w:trPr>
        <w:tc>
          <w:tcPr>
            <w:tcW w:w="709" w:type="dxa"/>
          </w:tcPr>
          <w:p w14:paraId="62022BF5"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6</w:t>
            </w:r>
          </w:p>
        </w:tc>
        <w:tc>
          <w:tcPr>
            <w:tcW w:w="1920" w:type="dxa"/>
          </w:tcPr>
          <w:p w14:paraId="085D3BE9" w14:textId="77777777" w:rsidR="003D02C1" w:rsidRPr="001F7183" w:rsidRDefault="003D02C1" w:rsidP="004F0B71">
            <w:pPr>
              <w:rPr>
                <w:rFonts w:eastAsia="Times New Roman" w:cs="Arial"/>
                <w:sz w:val="18"/>
                <w:szCs w:val="18"/>
              </w:rPr>
            </w:pPr>
            <w:r w:rsidRPr="001F7183">
              <w:rPr>
                <w:rFonts w:eastAsia="Times New Roman" w:cs="Arial"/>
                <w:sz w:val="18"/>
                <w:szCs w:val="18"/>
              </w:rPr>
              <w:t>Quinta Linda</w:t>
            </w:r>
          </w:p>
        </w:tc>
        <w:tc>
          <w:tcPr>
            <w:tcW w:w="3745" w:type="dxa"/>
          </w:tcPr>
          <w:p w14:paraId="7BD00E51" w14:textId="77777777" w:rsidR="003D02C1" w:rsidRPr="001F7183" w:rsidRDefault="003D02C1" w:rsidP="004F0B71">
            <w:pPr>
              <w:rPr>
                <w:rFonts w:eastAsia="Times New Roman" w:cs="Arial"/>
                <w:sz w:val="18"/>
                <w:szCs w:val="18"/>
              </w:rPr>
            </w:pPr>
            <w:r w:rsidRPr="001F7183">
              <w:rPr>
                <w:rFonts w:eastAsia="Times New Roman" w:cs="Arial"/>
                <w:sz w:val="18"/>
                <w:szCs w:val="18"/>
              </w:rPr>
              <w:t>Centro Recreacional</w:t>
            </w:r>
          </w:p>
        </w:tc>
        <w:tc>
          <w:tcPr>
            <w:tcW w:w="1276" w:type="dxa"/>
          </w:tcPr>
          <w:p w14:paraId="77C22DDC"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200 pax</w:t>
            </w:r>
          </w:p>
        </w:tc>
      </w:tr>
      <w:tr w:rsidR="001F7183" w:rsidRPr="001F7183" w14:paraId="08424E1B" w14:textId="77777777" w:rsidTr="003D02C1">
        <w:trPr>
          <w:trHeight w:val="312"/>
        </w:trPr>
        <w:tc>
          <w:tcPr>
            <w:tcW w:w="709" w:type="dxa"/>
          </w:tcPr>
          <w:p w14:paraId="44D57844"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7</w:t>
            </w:r>
          </w:p>
        </w:tc>
        <w:tc>
          <w:tcPr>
            <w:tcW w:w="1920" w:type="dxa"/>
          </w:tcPr>
          <w:p w14:paraId="4C73A7A3" w14:textId="77777777" w:rsidR="003D02C1" w:rsidRPr="001F7183" w:rsidRDefault="003D02C1" w:rsidP="004F0B71">
            <w:pPr>
              <w:rPr>
                <w:rFonts w:eastAsia="Times New Roman" w:cs="Arial"/>
                <w:sz w:val="18"/>
                <w:szCs w:val="18"/>
              </w:rPr>
            </w:pPr>
            <w:r w:rsidRPr="001F7183">
              <w:rPr>
                <w:rFonts w:eastAsia="Times New Roman" w:cs="Arial"/>
                <w:sz w:val="18"/>
                <w:szCs w:val="18"/>
              </w:rPr>
              <w:t>El Regocijo</w:t>
            </w:r>
          </w:p>
        </w:tc>
        <w:tc>
          <w:tcPr>
            <w:tcW w:w="3745" w:type="dxa"/>
          </w:tcPr>
          <w:p w14:paraId="0BF2F761" w14:textId="77777777" w:rsidR="003D02C1" w:rsidRPr="001F7183" w:rsidRDefault="003D02C1" w:rsidP="004F0B71">
            <w:pPr>
              <w:rPr>
                <w:rFonts w:eastAsia="Times New Roman" w:cs="Arial"/>
                <w:sz w:val="18"/>
                <w:szCs w:val="18"/>
              </w:rPr>
            </w:pPr>
            <w:r w:rsidRPr="001F7183">
              <w:rPr>
                <w:rFonts w:eastAsia="Times New Roman" w:cs="Arial"/>
                <w:sz w:val="18"/>
                <w:szCs w:val="18"/>
              </w:rPr>
              <w:t>Centro Recreacional</w:t>
            </w:r>
          </w:p>
        </w:tc>
        <w:tc>
          <w:tcPr>
            <w:tcW w:w="1276" w:type="dxa"/>
          </w:tcPr>
          <w:p w14:paraId="0308EB94"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200 pax</w:t>
            </w:r>
          </w:p>
        </w:tc>
      </w:tr>
      <w:tr w:rsidR="001F7183" w:rsidRPr="001F7183" w14:paraId="4CEFF681" w14:textId="77777777" w:rsidTr="003D02C1">
        <w:trPr>
          <w:trHeight w:val="366"/>
        </w:trPr>
        <w:tc>
          <w:tcPr>
            <w:tcW w:w="709" w:type="dxa"/>
          </w:tcPr>
          <w:p w14:paraId="72BB2445"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8</w:t>
            </w:r>
          </w:p>
        </w:tc>
        <w:tc>
          <w:tcPr>
            <w:tcW w:w="1920" w:type="dxa"/>
          </w:tcPr>
          <w:p w14:paraId="106B6053" w14:textId="77777777" w:rsidR="003D02C1" w:rsidRPr="001F7183" w:rsidRDefault="003D02C1" w:rsidP="004F0B71">
            <w:pPr>
              <w:rPr>
                <w:rFonts w:eastAsia="Times New Roman" w:cs="Arial"/>
                <w:sz w:val="18"/>
                <w:szCs w:val="18"/>
              </w:rPr>
            </w:pPr>
            <w:r w:rsidRPr="001F7183">
              <w:rPr>
                <w:rFonts w:eastAsia="Times New Roman" w:cs="Arial"/>
                <w:sz w:val="18"/>
                <w:szCs w:val="18"/>
              </w:rPr>
              <w:t>Quinta Colina del Sol</w:t>
            </w:r>
          </w:p>
        </w:tc>
        <w:tc>
          <w:tcPr>
            <w:tcW w:w="3745" w:type="dxa"/>
          </w:tcPr>
          <w:p w14:paraId="025AFEB0" w14:textId="6960CACE" w:rsidR="003D02C1" w:rsidRPr="001F7183" w:rsidRDefault="003D02C1" w:rsidP="004F0B71">
            <w:pPr>
              <w:rPr>
                <w:rFonts w:eastAsia="Times New Roman" w:cs="Arial"/>
                <w:sz w:val="18"/>
                <w:szCs w:val="18"/>
              </w:rPr>
            </w:pPr>
            <w:r w:rsidRPr="001F7183">
              <w:rPr>
                <w:rFonts w:eastAsia="Times New Roman" w:cs="Arial"/>
                <w:sz w:val="18"/>
                <w:szCs w:val="18"/>
              </w:rPr>
              <w:t>Centro Recreacional cultural y ecológico</w:t>
            </w:r>
          </w:p>
        </w:tc>
        <w:tc>
          <w:tcPr>
            <w:tcW w:w="1276" w:type="dxa"/>
          </w:tcPr>
          <w:p w14:paraId="77E951B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200 pax</w:t>
            </w:r>
          </w:p>
        </w:tc>
      </w:tr>
      <w:tr w:rsidR="001F7183" w:rsidRPr="001F7183" w14:paraId="53DDD9F8" w14:textId="77777777" w:rsidTr="003D02C1">
        <w:trPr>
          <w:trHeight w:val="312"/>
        </w:trPr>
        <w:tc>
          <w:tcPr>
            <w:tcW w:w="709" w:type="dxa"/>
          </w:tcPr>
          <w:p w14:paraId="2CD07F5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9</w:t>
            </w:r>
          </w:p>
        </w:tc>
        <w:tc>
          <w:tcPr>
            <w:tcW w:w="1920" w:type="dxa"/>
          </w:tcPr>
          <w:p w14:paraId="55B2FE15" w14:textId="77777777" w:rsidR="003D02C1" w:rsidRPr="001F7183" w:rsidRDefault="003D02C1" w:rsidP="004F0B71">
            <w:pPr>
              <w:rPr>
                <w:rFonts w:eastAsia="Times New Roman" w:cs="Arial"/>
                <w:sz w:val="18"/>
                <w:szCs w:val="18"/>
              </w:rPr>
            </w:pPr>
            <w:r w:rsidRPr="001F7183">
              <w:rPr>
                <w:rFonts w:eastAsia="Times New Roman" w:cs="Arial"/>
                <w:sz w:val="18"/>
                <w:szCs w:val="18"/>
              </w:rPr>
              <w:t>El Cipriano</w:t>
            </w:r>
          </w:p>
        </w:tc>
        <w:tc>
          <w:tcPr>
            <w:tcW w:w="3745" w:type="dxa"/>
          </w:tcPr>
          <w:p w14:paraId="4ECA49AA" w14:textId="77777777" w:rsidR="003D02C1" w:rsidRPr="001F7183" w:rsidRDefault="003D02C1" w:rsidP="004F0B71">
            <w:pPr>
              <w:rPr>
                <w:rFonts w:eastAsia="Times New Roman" w:cs="Arial"/>
                <w:sz w:val="18"/>
                <w:szCs w:val="18"/>
              </w:rPr>
            </w:pPr>
            <w:r w:rsidRPr="001F7183">
              <w:rPr>
                <w:rFonts w:eastAsia="Times New Roman" w:cs="Arial"/>
                <w:sz w:val="18"/>
                <w:szCs w:val="18"/>
              </w:rPr>
              <w:t>Centro Recreacional</w:t>
            </w:r>
          </w:p>
        </w:tc>
        <w:tc>
          <w:tcPr>
            <w:tcW w:w="1276" w:type="dxa"/>
          </w:tcPr>
          <w:p w14:paraId="4178D706"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100 pax</w:t>
            </w:r>
          </w:p>
        </w:tc>
      </w:tr>
      <w:tr w:rsidR="001F7183" w:rsidRPr="001F7183" w14:paraId="1D206808" w14:textId="77777777" w:rsidTr="003D02C1">
        <w:trPr>
          <w:trHeight w:val="312"/>
        </w:trPr>
        <w:tc>
          <w:tcPr>
            <w:tcW w:w="709" w:type="dxa"/>
          </w:tcPr>
          <w:p w14:paraId="00FFE24E"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10</w:t>
            </w:r>
          </w:p>
        </w:tc>
        <w:tc>
          <w:tcPr>
            <w:tcW w:w="1920" w:type="dxa"/>
          </w:tcPr>
          <w:p w14:paraId="73996A54" w14:textId="77777777" w:rsidR="003D02C1" w:rsidRPr="001F7183" w:rsidRDefault="003D02C1" w:rsidP="004F0B71">
            <w:pPr>
              <w:rPr>
                <w:rFonts w:eastAsia="Times New Roman" w:cs="Arial"/>
                <w:sz w:val="18"/>
                <w:szCs w:val="18"/>
              </w:rPr>
            </w:pPr>
            <w:r w:rsidRPr="001F7183">
              <w:rPr>
                <w:rFonts w:eastAsia="Times New Roman" w:cs="Arial"/>
                <w:sz w:val="18"/>
                <w:szCs w:val="18"/>
              </w:rPr>
              <w:t>Quinta Don Ramón</w:t>
            </w:r>
          </w:p>
        </w:tc>
        <w:tc>
          <w:tcPr>
            <w:tcW w:w="3745" w:type="dxa"/>
          </w:tcPr>
          <w:p w14:paraId="5F9107DC" w14:textId="77777777" w:rsidR="003D02C1" w:rsidRPr="001F7183" w:rsidRDefault="003D02C1" w:rsidP="004F0B71">
            <w:pPr>
              <w:rPr>
                <w:rFonts w:eastAsia="Times New Roman" w:cs="Arial"/>
                <w:sz w:val="18"/>
                <w:szCs w:val="18"/>
              </w:rPr>
            </w:pPr>
            <w:r w:rsidRPr="001F7183">
              <w:rPr>
                <w:rFonts w:eastAsia="Times New Roman" w:cs="Arial"/>
                <w:sz w:val="18"/>
                <w:szCs w:val="18"/>
              </w:rPr>
              <w:t>Centro Recreacional</w:t>
            </w:r>
          </w:p>
        </w:tc>
        <w:tc>
          <w:tcPr>
            <w:tcW w:w="1276" w:type="dxa"/>
          </w:tcPr>
          <w:p w14:paraId="59E76527"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80 pax</w:t>
            </w:r>
          </w:p>
        </w:tc>
      </w:tr>
      <w:tr w:rsidR="001F7183" w:rsidRPr="001F7183" w14:paraId="62467A1E" w14:textId="77777777" w:rsidTr="003D02C1">
        <w:trPr>
          <w:trHeight w:val="312"/>
        </w:trPr>
        <w:tc>
          <w:tcPr>
            <w:tcW w:w="7650" w:type="dxa"/>
            <w:gridSpan w:val="4"/>
          </w:tcPr>
          <w:p w14:paraId="7F43ACBB" w14:textId="77777777" w:rsidR="003D02C1" w:rsidRPr="001F7183" w:rsidRDefault="003D02C1" w:rsidP="004F0B71">
            <w:pPr>
              <w:jc w:val="center"/>
              <w:rPr>
                <w:rFonts w:eastAsia="Times New Roman" w:cs="Arial"/>
                <w:sz w:val="18"/>
                <w:szCs w:val="18"/>
              </w:rPr>
            </w:pPr>
            <w:r w:rsidRPr="001F7183">
              <w:rPr>
                <w:rFonts w:eastAsia="Times New Roman" w:cs="Arial"/>
                <w:sz w:val="18"/>
                <w:szCs w:val="18"/>
              </w:rPr>
              <w:t xml:space="preserve">Capacidad total 1084 </w:t>
            </w:r>
            <w:proofErr w:type="spellStart"/>
            <w:r w:rsidRPr="001F7183">
              <w:rPr>
                <w:rFonts w:eastAsia="Times New Roman" w:cs="Arial"/>
                <w:sz w:val="18"/>
                <w:szCs w:val="18"/>
              </w:rPr>
              <w:t>pax</w:t>
            </w:r>
            <w:proofErr w:type="spellEnd"/>
          </w:p>
        </w:tc>
      </w:tr>
    </w:tbl>
    <w:p w14:paraId="27EC24E8" w14:textId="3E71F375" w:rsidR="001B05D6" w:rsidRPr="001F7183" w:rsidRDefault="003D02C1" w:rsidP="003D02C1">
      <w:pPr>
        <w:spacing w:before="240" w:line="276" w:lineRule="auto"/>
        <w:rPr>
          <w:rFonts w:eastAsia="Times New Roman" w:cs="Arial"/>
          <w:szCs w:val="20"/>
        </w:rPr>
      </w:pPr>
      <w:r w:rsidRPr="001F7183">
        <w:rPr>
          <w:rFonts w:eastAsia="Times New Roman" w:cs="Arial"/>
          <w:bCs/>
          <w:iCs/>
          <w:szCs w:val="20"/>
        </w:rPr>
        <w:t>Fuente</w:t>
      </w:r>
      <w:r w:rsidRPr="001F7183">
        <w:rPr>
          <w:rFonts w:eastAsia="Times New Roman" w:cs="Arial"/>
          <w:b/>
          <w:i/>
          <w:szCs w:val="20"/>
        </w:rPr>
        <w:t>:</w:t>
      </w:r>
      <w:r w:rsidRPr="001F7183">
        <w:rPr>
          <w:rFonts w:eastAsia="Times New Roman" w:cs="Arial"/>
          <w:szCs w:val="20"/>
        </w:rPr>
        <w:t xml:space="preserve"> </w:t>
      </w:r>
      <w:r w:rsidR="009B4DE0" w:rsidRPr="001F7183">
        <w:rPr>
          <w:rFonts w:eastAsia="Times New Roman" w:cs="Arial"/>
          <w:szCs w:val="20"/>
        </w:rPr>
        <w:t>(</w:t>
      </w:r>
      <w:r w:rsidRPr="001F7183">
        <w:rPr>
          <w:rFonts w:eastAsia="Times New Roman" w:cs="Arial"/>
          <w:szCs w:val="20"/>
        </w:rPr>
        <w:t>Carreño et al.</w:t>
      </w:r>
      <w:r w:rsidR="009B4DE0" w:rsidRPr="001F7183">
        <w:rPr>
          <w:rFonts w:eastAsia="Times New Roman" w:cs="Arial"/>
          <w:szCs w:val="20"/>
        </w:rPr>
        <w:t xml:space="preserve">, </w:t>
      </w:r>
      <w:r w:rsidR="00183706" w:rsidRPr="001F7183">
        <w:rPr>
          <w:rFonts w:eastAsia="Times New Roman" w:cs="Arial"/>
          <w:szCs w:val="20"/>
        </w:rPr>
        <w:t>2017; Bayas, 2022</w:t>
      </w:r>
      <w:r w:rsidRPr="001F7183">
        <w:rPr>
          <w:rFonts w:eastAsia="Times New Roman" w:cs="Arial"/>
          <w:szCs w:val="20"/>
        </w:rPr>
        <w:t>)</w:t>
      </w:r>
    </w:p>
    <w:p w14:paraId="4CA7F9D8" w14:textId="79B81D76" w:rsidR="003D02C1" w:rsidRPr="001F7183" w:rsidRDefault="003D02C1" w:rsidP="003D02C1">
      <w:pPr>
        <w:spacing w:before="240" w:line="360" w:lineRule="auto"/>
        <w:rPr>
          <w:rFonts w:eastAsia="Times New Roman" w:cs="Arial"/>
          <w:b/>
        </w:rPr>
      </w:pPr>
      <w:r w:rsidRPr="001F7183">
        <w:rPr>
          <w:rFonts w:eastAsia="Times New Roman" w:cs="Arial"/>
          <w:b/>
        </w:rPr>
        <w:t>Patrimonio e identidad cultural</w:t>
      </w:r>
      <w:r w:rsidR="009B4DE0" w:rsidRPr="001F7183">
        <w:rPr>
          <w:rFonts w:eastAsia="Times New Roman" w:cs="Arial"/>
          <w:b/>
        </w:rPr>
        <w:t>.</w:t>
      </w:r>
    </w:p>
    <w:p w14:paraId="6328ADC1" w14:textId="39D8CD42" w:rsidR="003D02C1" w:rsidRPr="001F7183" w:rsidRDefault="003D02C1" w:rsidP="003D02C1">
      <w:pPr>
        <w:spacing w:line="360" w:lineRule="auto"/>
        <w:rPr>
          <w:rFonts w:eastAsia="Times New Roman" w:cs="Arial"/>
        </w:rPr>
      </w:pPr>
      <w:r w:rsidRPr="001F7183">
        <w:rPr>
          <w:rFonts w:eastAsia="Times New Roman" w:cs="Arial"/>
        </w:rPr>
        <w:t xml:space="preserve">El Sistema de Información del patrimonio Cultural </w:t>
      </w:r>
      <w:r w:rsidR="00183706" w:rsidRPr="001F7183">
        <w:rPr>
          <w:rFonts w:eastAsia="Times New Roman" w:cs="Arial"/>
        </w:rPr>
        <w:t>(</w:t>
      </w:r>
      <w:r w:rsidRPr="001F7183">
        <w:rPr>
          <w:rFonts w:eastAsia="Times New Roman" w:cs="Arial"/>
        </w:rPr>
        <w:t>2022) manifiesta que la parroquia urbana Caleta posee un total de 28 bienes de interés cultural y patrimonial, divididos de la siguiente manera:</w:t>
      </w:r>
    </w:p>
    <w:p w14:paraId="78410008" w14:textId="1BFAA7BA" w:rsidR="003D02C1" w:rsidRPr="001F7183" w:rsidRDefault="003D02C1" w:rsidP="003D02C1">
      <w:pPr>
        <w:pStyle w:val="Descripcin"/>
        <w:keepNext/>
        <w:jc w:val="lef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00795005" w:rsidRPr="001F7183">
        <w:rPr>
          <w:i w:val="0"/>
          <w:iCs w:val="0"/>
          <w:noProof/>
          <w:color w:val="auto"/>
          <w:sz w:val="20"/>
          <w:szCs w:val="20"/>
        </w:rPr>
        <w:t>5</w:t>
      </w:r>
      <w:r w:rsidRPr="001F7183">
        <w:rPr>
          <w:i w:val="0"/>
          <w:iCs w:val="0"/>
          <w:color w:val="auto"/>
          <w:sz w:val="20"/>
          <w:szCs w:val="20"/>
        </w:rPr>
        <w:fldChar w:fldCharType="end"/>
      </w:r>
      <w:r w:rsidRPr="001F7183">
        <w:rPr>
          <w:i w:val="0"/>
          <w:iCs w:val="0"/>
          <w:color w:val="auto"/>
          <w:sz w:val="20"/>
          <w:szCs w:val="20"/>
        </w:rPr>
        <w:t>. Conjunto patrimonial cultural del cantón Bolívar</w:t>
      </w:r>
    </w:p>
    <w:tbl>
      <w:tblPr>
        <w:tblStyle w:val="Tablaconcuadrcula"/>
        <w:tblW w:w="8636" w:type="dxa"/>
        <w:tblLayout w:type="fixed"/>
        <w:tblLook w:val="04A0" w:firstRow="1" w:lastRow="0" w:firstColumn="1" w:lastColumn="0" w:noHBand="0" w:noVBand="1"/>
      </w:tblPr>
      <w:tblGrid>
        <w:gridCol w:w="2547"/>
        <w:gridCol w:w="6089"/>
      </w:tblGrid>
      <w:tr w:rsidR="001F7183" w:rsidRPr="001F7183" w14:paraId="335C50A0" w14:textId="77777777" w:rsidTr="003D02C1">
        <w:tc>
          <w:tcPr>
            <w:tcW w:w="2547" w:type="dxa"/>
            <w:vAlign w:val="center"/>
          </w:tcPr>
          <w:p w14:paraId="553CAD03"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Tipo de patrimonio</w:t>
            </w:r>
          </w:p>
        </w:tc>
        <w:tc>
          <w:tcPr>
            <w:tcW w:w="6089" w:type="dxa"/>
          </w:tcPr>
          <w:p w14:paraId="13C623E9" w14:textId="7A2A2DE6" w:rsidR="003D02C1" w:rsidRPr="001F7183" w:rsidRDefault="003D02C1" w:rsidP="003D02C1">
            <w:pPr>
              <w:jc w:val="center"/>
              <w:rPr>
                <w:rFonts w:eastAsia="Times New Roman" w:cs="Arial"/>
                <w:sz w:val="18"/>
                <w:szCs w:val="18"/>
              </w:rPr>
            </w:pPr>
            <w:r w:rsidRPr="001F7183">
              <w:rPr>
                <w:rFonts w:eastAsia="Times New Roman" w:cs="Arial"/>
                <w:sz w:val="18"/>
                <w:szCs w:val="18"/>
              </w:rPr>
              <w:t>Elementos identificados</w:t>
            </w:r>
          </w:p>
        </w:tc>
      </w:tr>
      <w:tr w:rsidR="001F7183" w:rsidRPr="001F7183" w14:paraId="0E55DBF6" w14:textId="77777777" w:rsidTr="003D02C1">
        <w:tc>
          <w:tcPr>
            <w:tcW w:w="2547" w:type="dxa"/>
            <w:vAlign w:val="center"/>
          </w:tcPr>
          <w:p w14:paraId="778DDFB1"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Patrimonio inmaterial</w:t>
            </w:r>
          </w:p>
        </w:tc>
        <w:tc>
          <w:tcPr>
            <w:tcW w:w="6089" w:type="dxa"/>
            <w:vAlign w:val="center"/>
          </w:tcPr>
          <w:p w14:paraId="18CB73C7"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Chigualos – Calceta, Manabí</w:t>
            </w:r>
          </w:p>
          <w:p w14:paraId="5025511D"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Baile del sombrero – Calceta, Manabí</w:t>
            </w:r>
          </w:p>
          <w:p w14:paraId="42A5ABBD"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Alfarerías – Calceta, Manabí</w:t>
            </w:r>
          </w:p>
          <w:p w14:paraId="68BA4235"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Balseros de Carrizales – Calceta, Manabí</w:t>
            </w:r>
          </w:p>
          <w:p w14:paraId="4C8ACF35"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Novena al Divino Niño en Navidad – Calceta, Manabí</w:t>
            </w:r>
          </w:p>
          <w:p w14:paraId="043C09F0" w14:textId="77777777" w:rsidR="003D02C1" w:rsidRPr="001F7183" w:rsidRDefault="003D02C1" w:rsidP="003D02C1">
            <w:pPr>
              <w:numPr>
                <w:ilvl w:val="0"/>
                <w:numId w:val="7"/>
              </w:numPr>
              <w:pBdr>
                <w:top w:val="nil"/>
                <w:left w:val="nil"/>
                <w:bottom w:val="nil"/>
                <w:right w:val="nil"/>
                <w:between w:val="nil"/>
              </w:pBdr>
              <w:spacing w:before="0" w:after="160"/>
              <w:ind w:left="310" w:hanging="283"/>
              <w:jc w:val="left"/>
              <w:rPr>
                <w:rFonts w:eastAsia="Times New Roman" w:cs="Arial"/>
                <w:sz w:val="18"/>
                <w:szCs w:val="18"/>
              </w:rPr>
            </w:pPr>
            <w:r w:rsidRPr="001F7183">
              <w:rPr>
                <w:rFonts w:eastAsia="Times New Roman" w:cs="Arial"/>
                <w:sz w:val="18"/>
                <w:szCs w:val="18"/>
              </w:rPr>
              <w:t>Paja Mocora – Calceta, Manabí</w:t>
            </w:r>
          </w:p>
        </w:tc>
      </w:tr>
      <w:tr w:rsidR="001F7183" w:rsidRPr="001F7183" w14:paraId="1FEFED61" w14:textId="77777777" w:rsidTr="003D02C1">
        <w:tc>
          <w:tcPr>
            <w:tcW w:w="2547" w:type="dxa"/>
            <w:vAlign w:val="center"/>
          </w:tcPr>
          <w:p w14:paraId="0EE42072"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Patrimonio inmueble</w:t>
            </w:r>
          </w:p>
        </w:tc>
        <w:tc>
          <w:tcPr>
            <w:tcW w:w="6089" w:type="dxa"/>
            <w:vAlign w:val="center"/>
          </w:tcPr>
          <w:p w14:paraId="60BD721B"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Parque Ferroviario</w:t>
            </w:r>
          </w:p>
          <w:p w14:paraId="5ECF5497"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Puente Rojo</w:t>
            </w:r>
          </w:p>
          <w:p w14:paraId="52ED1C71"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Conjunto Urbano</w:t>
            </w:r>
          </w:p>
          <w:p w14:paraId="6D68F0FE"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Reloj Público</w:t>
            </w:r>
          </w:p>
          <w:p w14:paraId="6DF22739"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Vivienda (casa tradicional del siglo XX) - calles; Flavio Alfaro y Eloy Alfaro</w:t>
            </w:r>
          </w:p>
          <w:p w14:paraId="7DD7A5B9" w14:textId="77777777" w:rsidR="003D02C1" w:rsidRPr="001F7183" w:rsidRDefault="003D02C1" w:rsidP="003D02C1">
            <w:pPr>
              <w:numPr>
                <w:ilvl w:val="0"/>
                <w:numId w:val="7"/>
              </w:numPr>
              <w:pBdr>
                <w:top w:val="nil"/>
                <w:left w:val="nil"/>
                <w:bottom w:val="nil"/>
                <w:right w:val="nil"/>
                <w:between w:val="nil"/>
              </w:pBdr>
              <w:spacing w:before="0" w:after="0"/>
              <w:ind w:left="310" w:hanging="283"/>
              <w:jc w:val="left"/>
              <w:rPr>
                <w:rFonts w:eastAsia="Times New Roman" w:cs="Arial"/>
                <w:sz w:val="18"/>
                <w:szCs w:val="18"/>
              </w:rPr>
            </w:pPr>
            <w:r w:rsidRPr="001F7183">
              <w:rPr>
                <w:rFonts w:eastAsia="Times New Roman" w:cs="Arial"/>
                <w:sz w:val="18"/>
                <w:szCs w:val="18"/>
              </w:rPr>
              <w:t>Vivienda (casa tradicional del siglo XX) – calles; 10 de agosto y Antonio Granada Centeno</w:t>
            </w:r>
          </w:p>
          <w:p w14:paraId="54FD9953" w14:textId="77777777" w:rsidR="003D02C1" w:rsidRPr="001F7183" w:rsidRDefault="003D02C1" w:rsidP="003D02C1">
            <w:pPr>
              <w:numPr>
                <w:ilvl w:val="0"/>
                <w:numId w:val="7"/>
              </w:numPr>
              <w:pBdr>
                <w:top w:val="nil"/>
                <w:left w:val="nil"/>
                <w:bottom w:val="nil"/>
                <w:right w:val="nil"/>
                <w:between w:val="nil"/>
              </w:pBdr>
              <w:spacing w:before="0" w:after="160"/>
              <w:ind w:left="310" w:hanging="283"/>
              <w:jc w:val="left"/>
              <w:rPr>
                <w:rFonts w:eastAsia="Times New Roman" w:cs="Arial"/>
                <w:sz w:val="18"/>
                <w:szCs w:val="18"/>
              </w:rPr>
            </w:pPr>
            <w:r w:rsidRPr="001F7183">
              <w:rPr>
                <w:rFonts w:eastAsia="Times New Roman" w:cs="Arial"/>
                <w:sz w:val="18"/>
                <w:szCs w:val="18"/>
              </w:rPr>
              <w:t>Vivienda (casa tradicional del siglo XX) – calles; 10 de agosto</w:t>
            </w:r>
          </w:p>
        </w:tc>
      </w:tr>
      <w:tr w:rsidR="001F7183" w:rsidRPr="001F7183" w14:paraId="40F44CB5" w14:textId="77777777" w:rsidTr="003D02C1">
        <w:tc>
          <w:tcPr>
            <w:tcW w:w="2547" w:type="dxa"/>
            <w:vAlign w:val="center"/>
          </w:tcPr>
          <w:p w14:paraId="52726F1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Patrimonio mueble</w:t>
            </w:r>
          </w:p>
        </w:tc>
        <w:tc>
          <w:tcPr>
            <w:tcW w:w="6089" w:type="dxa"/>
            <w:vAlign w:val="center"/>
          </w:tcPr>
          <w:p w14:paraId="0B1D9350" w14:textId="77777777" w:rsidR="003D02C1" w:rsidRPr="001F7183" w:rsidRDefault="003D02C1" w:rsidP="003D02C1">
            <w:pPr>
              <w:numPr>
                <w:ilvl w:val="0"/>
                <w:numId w:val="8"/>
              </w:numPr>
              <w:pBdr>
                <w:top w:val="nil"/>
                <w:left w:val="nil"/>
                <w:bottom w:val="nil"/>
                <w:right w:val="nil"/>
                <w:between w:val="nil"/>
              </w:pBdr>
              <w:spacing w:before="0" w:after="0"/>
              <w:ind w:left="311" w:hanging="283"/>
              <w:jc w:val="left"/>
              <w:rPr>
                <w:rFonts w:eastAsia="Times New Roman" w:cs="Arial"/>
                <w:sz w:val="18"/>
                <w:szCs w:val="18"/>
              </w:rPr>
            </w:pPr>
            <w:r w:rsidRPr="001F7183">
              <w:rPr>
                <w:rFonts w:eastAsia="Times New Roman" w:cs="Arial"/>
                <w:sz w:val="18"/>
                <w:szCs w:val="18"/>
              </w:rPr>
              <w:t>Coche (Colección del Cuerpo de Bomberos Casimiro Farfán)</w:t>
            </w:r>
          </w:p>
          <w:p w14:paraId="08A92D7F" w14:textId="77777777" w:rsidR="003D02C1" w:rsidRPr="001F7183" w:rsidRDefault="003D02C1" w:rsidP="003D02C1">
            <w:pPr>
              <w:numPr>
                <w:ilvl w:val="0"/>
                <w:numId w:val="8"/>
              </w:numPr>
              <w:pBdr>
                <w:top w:val="nil"/>
                <w:left w:val="nil"/>
                <w:bottom w:val="nil"/>
                <w:right w:val="nil"/>
                <w:between w:val="nil"/>
              </w:pBdr>
              <w:spacing w:before="0" w:after="0"/>
              <w:ind w:left="311" w:hanging="283"/>
              <w:jc w:val="left"/>
              <w:rPr>
                <w:rFonts w:eastAsia="Times New Roman" w:cs="Arial"/>
                <w:sz w:val="18"/>
                <w:szCs w:val="18"/>
              </w:rPr>
            </w:pPr>
            <w:r w:rsidRPr="001F7183">
              <w:rPr>
                <w:rFonts w:eastAsia="Times New Roman" w:cs="Arial"/>
                <w:sz w:val="18"/>
                <w:szCs w:val="18"/>
              </w:rPr>
              <w:t>Reloj (Reloj Público)</w:t>
            </w:r>
          </w:p>
          <w:p w14:paraId="5D4314E9" w14:textId="77777777" w:rsidR="003D02C1" w:rsidRPr="001F7183" w:rsidRDefault="003D02C1" w:rsidP="003D02C1">
            <w:pPr>
              <w:numPr>
                <w:ilvl w:val="0"/>
                <w:numId w:val="8"/>
              </w:numPr>
              <w:pBdr>
                <w:top w:val="nil"/>
                <w:left w:val="nil"/>
                <w:bottom w:val="nil"/>
                <w:right w:val="nil"/>
                <w:between w:val="nil"/>
              </w:pBdr>
              <w:spacing w:before="0" w:after="0"/>
              <w:ind w:left="311" w:hanging="283"/>
              <w:jc w:val="left"/>
              <w:rPr>
                <w:rFonts w:eastAsia="Times New Roman" w:cs="Arial"/>
                <w:sz w:val="18"/>
                <w:szCs w:val="18"/>
              </w:rPr>
            </w:pPr>
            <w:r w:rsidRPr="001F7183">
              <w:rPr>
                <w:rFonts w:eastAsia="Times New Roman" w:cs="Arial"/>
                <w:sz w:val="18"/>
                <w:szCs w:val="18"/>
              </w:rPr>
              <w:t>Campana (Colección del Reloj Público)</w:t>
            </w:r>
          </w:p>
          <w:p w14:paraId="71861C30" w14:textId="77777777" w:rsidR="003D02C1" w:rsidRPr="001F7183" w:rsidRDefault="003D02C1" w:rsidP="003D02C1">
            <w:pPr>
              <w:numPr>
                <w:ilvl w:val="0"/>
                <w:numId w:val="8"/>
              </w:numPr>
              <w:pBdr>
                <w:top w:val="nil"/>
                <w:left w:val="nil"/>
                <w:bottom w:val="nil"/>
                <w:right w:val="nil"/>
                <w:between w:val="nil"/>
              </w:pBdr>
              <w:spacing w:before="0" w:after="160"/>
              <w:ind w:left="311" w:hanging="283"/>
              <w:jc w:val="left"/>
              <w:rPr>
                <w:rFonts w:eastAsia="Times New Roman" w:cs="Arial"/>
                <w:sz w:val="18"/>
                <w:szCs w:val="18"/>
              </w:rPr>
            </w:pPr>
            <w:r w:rsidRPr="001F7183">
              <w:rPr>
                <w:rFonts w:eastAsia="Times New Roman" w:cs="Arial"/>
                <w:sz w:val="18"/>
                <w:szCs w:val="18"/>
              </w:rPr>
              <w:t>Carroza (Colección del Cuerpo de Bomberos Casimiro Farfán)</w:t>
            </w:r>
          </w:p>
        </w:tc>
      </w:tr>
      <w:tr w:rsidR="001F7183" w:rsidRPr="001F7183" w14:paraId="5831EF79" w14:textId="77777777" w:rsidTr="003D02C1">
        <w:tc>
          <w:tcPr>
            <w:tcW w:w="2547" w:type="dxa"/>
            <w:vAlign w:val="center"/>
          </w:tcPr>
          <w:p w14:paraId="772F8B8D" w14:textId="77777777" w:rsidR="003D02C1" w:rsidRPr="001F7183" w:rsidRDefault="003D02C1" w:rsidP="003D02C1">
            <w:pPr>
              <w:jc w:val="center"/>
              <w:rPr>
                <w:rFonts w:eastAsia="Times New Roman" w:cs="Arial"/>
                <w:sz w:val="18"/>
                <w:szCs w:val="18"/>
              </w:rPr>
            </w:pPr>
            <w:r w:rsidRPr="001F7183">
              <w:rPr>
                <w:rFonts w:eastAsia="Times New Roman" w:cs="Arial"/>
                <w:sz w:val="18"/>
                <w:szCs w:val="18"/>
              </w:rPr>
              <w:t>Patrimonio documental</w:t>
            </w:r>
          </w:p>
        </w:tc>
        <w:tc>
          <w:tcPr>
            <w:tcW w:w="6089" w:type="dxa"/>
            <w:vAlign w:val="center"/>
          </w:tcPr>
          <w:p w14:paraId="76098B38"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Museo Municipal Dr. Luis Félix López</w:t>
            </w:r>
          </w:p>
          <w:p w14:paraId="672ECBDE"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Notaría Segunda Calceta</w:t>
            </w:r>
          </w:p>
          <w:p w14:paraId="094FEC7A"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Juzgado Décimo Tercero de lo Civil</w:t>
            </w:r>
          </w:p>
          <w:p w14:paraId="5A2FBC37"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Jefatura Política Calceta</w:t>
            </w:r>
          </w:p>
          <w:p w14:paraId="74547726"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registrado de la propiedad Calceta</w:t>
            </w:r>
          </w:p>
          <w:p w14:paraId="676BDF98"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despacho Parroquial San Agustín</w:t>
            </w:r>
          </w:p>
          <w:p w14:paraId="306DAE8D"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Notaría Primera Calceta</w:t>
            </w:r>
          </w:p>
          <w:p w14:paraId="7ACE1303"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Archivo Comisaría Nacional de Policía Calceta</w:t>
            </w:r>
          </w:p>
          <w:p w14:paraId="4EBC5858" w14:textId="77777777" w:rsidR="003D02C1" w:rsidRPr="001F7183" w:rsidRDefault="003D02C1" w:rsidP="003D02C1">
            <w:pPr>
              <w:numPr>
                <w:ilvl w:val="0"/>
                <w:numId w:val="9"/>
              </w:numPr>
              <w:pBdr>
                <w:top w:val="nil"/>
                <w:left w:val="nil"/>
                <w:bottom w:val="nil"/>
                <w:right w:val="nil"/>
                <w:between w:val="nil"/>
              </w:pBdr>
              <w:spacing w:before="0" w:after="0"/>
              <w:ind w:left="322" w:hanging="283"/>
              <w:jc w:val="left"/>
              <w:rPr>
                <w:rFonts w:eastAsia="Times New Roman" w:cs="Arial"/>
                <w:sz w:val="18"/>
                <w:szCs w:val="18"/>
              </w:rPr>
            </w:pPr>
            <w:r w:rsidRPr="001F7183">
              <w:rPr>
                <w:rFonts w:eastAsia="Times New Roman" w:cs="Arial"/>
                <w:sz w:val="18"/>
                <w:szCs w:val="18"/>
              </w:rPr>
              <w:t>Biblioteca Quinta Museo Colina del Sol</w:t>
            </w:r>
          </w:p>
          <w:p w14:paraId="2A96045B" w14:textId="77777777" w:rsidR="003D02C1" w:rsidRPr="001F7183" w:rsidRDefault="003D02C1" w:rsidP="003D02C1">
            <w:pPr>
              <w:numPr>
                <w:ilvl w:val="0"/>
                <w:numId w:val="9"/>
              </w:numPr>
              <w:pBdr>
                <w:top w:val="nil"/>
                <w:left w:val="nil"/>
                <w:bottom w:val="nil"/>
                <w:right w:val="nil"/>
                <w:between w:val="nil"/>
              </w:pBdr>
              <w:spacing w:before="0" w:after="160"/>
              <w:ind w:left="322" w:hanging="283"/>
              <w:jc w:val="left"/>
              <w:rPr>
                <w:rFonts w:eastAsia="Times New Roman" w:cs="Arial"/>
                <w:sz w:val="18"/>
                <w:szCs w:val="18"/>
              </w:rPr>
            </w:pPr>
            <w:r w:rsidRPr="001F7183">
              <w:rPr>
                <w:rFonts w:eastAsia="Times New Roman" w:cs="Arial"/>
                <w:sz w:val="18"/>
                <w:szCs w:val="18"/>
              </w:rPr>
              <w:t>Biblioteca Privada</w:t>
            </w:r>
          </w:p>
        </w:tc>
      </w:tr>
    </w:tbl>
    <w:p w14:paraId="446C02FF" w14:textId="77777777" w:rsidR="003D02C1" w:rsidRPr="001F7183" w:rsidRDefault="003D02C1" w:rsidP="003D02C1">
      <w:pPr>
        <w:spacing w:line="276" w:lineRule="auto"/>
        <w:jc w:val="left"/>
        <w:rPr>
          <w:rFonts w:eastAsia="Times New Roman" w:cs="Arial"/>
          <w:bCs/>
          <w:iCs/>
          <w:szCs w:val="20"/>
        </w:rPr>
      </w:pPr>
      <w:r w:rsidRPr="001F7183">
        <w:rPr>
          <w:rFonts w:eastAsia="Times New Roman" w:cs="Arial"/>
          <w:bCs/>
          <w:iCs/>
          <w:szCs w:val="20"/>
        </w:rPr>
        <w:t>Fuente: Elaboración propia a partir de información base del Sistema de Información Cultural (2022)</w:t>
      </w:r>
    </w:p>
    <w:p w14:paraId="0ABD611C" w14:textId="1B334E52" w:rsidR="00795005" w:rsidRPr="001F7183" w:rsidRDefault="00795005" w:rsidP="00795005">
      <w:pPr>
        <w:spacing w:line="360" w:lineRule="auto"/>
        <w:rPr>
          <w:rFonts w:eastAsia="Times New Roman" w:cs="Arial"/>
        </w:rPr>
      </w:pPr>
      <w:r w:rsidRPr="001F7183">
        <w:rPr>
          <w:rFonts w:eastAsia="Times New Roman" w:cs="Arial"/>
          <w:b/>
        </w:rPr>
        <w:lastRenderedPageBreak/>
        <w:t>FASE III:</w:t>
      </w:r>
      <w:r w:rsidRPr="001F7183">
        <w:rPr>
          <w:rFonts w:eastAsia="Times New Roman" w:cs="Arial"/>
        </w:rPr>
        <w:t xml:space="preserve"> </w:t>
      </w:r>
      <w:r w:rsidRPr="001F7183">
        <w:rPr>
          <w:rFonts w:eastAsia="Times New Roman" w:cs="Arial"/>
          <w:i/>
        </w:rPr>
        <w:t>Estrategias para la gestión turística inteligente</w:t>
      </w:r>
      <w:r w:rsidR="009B4DE0" w:rsidRPr="001F7183">
        <w:rPr>
          <w:rFonts w:eastAsia="Times New Roman" w:cs="Arial"/>
          <w:i/>
        </w:rPr>
        <w:t>.</w:t>
      </w:r>
    </w:p>
    <w:p w14:paraId="1E431BAF" w14:textId="2C39D8AC" w:rsidR="00795005" w:rsidRPr="001F7183" w:rsidRDefault="00795005" w:rsidP="00795005">
      <w:pPr>
        <w:spacing w:line="360" w:lineRule="auto"/>
        <w:rPr>
          <w:rFonts w:eastAsia="Times New Roman" w:cs="Arial"/>
        </w:rPr>
      </w:pPr>
      <w:r w:rsidRPr="001F7183">
        <w:rPr>
          <w:rFonts w:eastAsia="Times New Roman" w:cs="Arial"/>
        </w:rPr>
        <w:t>El turismo es considerado como una de las actividades con mayor dinamismo pues está condicionada a cambios constantes según las nuevas tendencias y necesidades que aparecen en el mercado. Desde el marco económico, la cantidad de divisas que ingresan a un destino como resultado de la práctica de actividades</w:t>
      </w:r>
      <w:r w:rsidR="009B4DE0" w:rsidRPr="001F7183">
        <w:rPr>
          <w:rFonts w:eastAsia="Times New Roman" w:cs="Arial"/>
        </w:rPr>
        <w:t xml:space="preserve"> turísticas</w:t>
      </w:r>
      <w:r w:rsidRPr="001F7183">
        <w:rPr>
          <w:rFonts w:eastAsia="Times New Roman" w:cs="Arial"/>
        </w:rPr>
        <w:t>, depende directamente de la cantidad de visitantes que pueda captar, por esta razón, es importante reconocer que para lograr impulsar los destinos es sumamente necesario reconocer la necesidad de adaptarse a los nuevos patrones de comportamiento y consumo de la demanda.</w:t>
      </w:r>
    </w:p>
    <w:p w14:paraId="0F89B802" w14:textId="77777777" w:rsidR="00795005" w:rsidRPr="001F7183" w:rsidRDefault="00795005" w:rsidP="00795005">
      <w:pPr>
        <w:spacing w:line="360" w:lineRule="auto"/>
        <w:rPr>
          <w:rFonts w:eastAsia="Times New Roman" w:cs="Arial"/>
        </w:rPr>
      </w:pPr>
      <w:r w:rsidRPr="001F7183">
        <w:rPr>
          <w:rFonts w:eastAsia="Times New Roman" w:cs="Arial"/>
        </w:rPr>
        <w:t>La actividad turística desde el marco estratégico es considerada como una herramienta que permite impulsar el desarrollo de territorios o destinos pues permite principalmente estimular y diversificar la economía local, promover el rescate y puesta en valor de la identidad local, fomentar la conservación y uso responsable de los recursos, mejorar la calidad de vida de las poblaciones locales y promover el desarrollo de infraestructura, entre otros. Sin embargo, el turismo también es una actividad dual, es decir, puede generar efectos adversos en un destino según su nivel de gestión y visión de desarrollo. A continuación, se presentan las respectivas estrategias:</w:t>
      </w:r>
    </w:p>
    <w:p w14:paraId="326E5AE0" w14:textId="369603F0" w:rsidR="00795005" w:rsidRPr="001F7183" w:rsidRDefault="00795005" w:rsidP="00795005">
      <w:pPr>
        <w:pStyle w:val="Descripcin"/>
        <w:keepNext/>
        <w:rPr>
          <w:i w:val="0"/>
          <w:iCs w:val="0"/>
          <w:color w:val="auto"/>
          <w:sz w:val="20"/>
          <w:szCs w:val="20"/>
        </w:rPr>
      </w:pPr>
      <w:r w:rsidRPr="001F7183">
        <w:rPr>
          <w:i w:val="0"/>
          <w:iCs w:val="0"/>
          <w:color w:val="auto"/>
          <w:sz w:val="20"/>
          <w:szCs w:val="20"/>
        </w:rPr>
        <w:t xml:space="preserve">Tabla </w:t>
      </w:r>
      <w:r w:rsidRPr="001F7183">
        <w:rPr>
          <w:i w:val="0"/>
          <w:iCs w:val="0"/>
          <w:color w:val="auto"/>
          <w:sz w:val="20"/>
          <w:szCs w:val="20"/>
        </w:rPr>
        <w:fldChar w:fldCharType="begin"/>
      </w:r>
      <w:r w:rsidRPr="001F7183">
        <w:rPr>
          <w:i w:val="0"/>
          <w:iCs w:val="0"/>
          <w:color w:val="auto"/>
          <w:sz w:val="20"/>
          <w:szCs w:val="20"/>
        </w:rPr>
        <w:instrText xml:space="preserve"> SEQ Tabla \* ARABIC </w:instrText>
      </w:r>
      <w:r w:rsidRPr="001F7183">
        <w:rPr>
          <w:i w:val="0"/>
          <w:iCs w:val="0"/>
          <w:color w:val="auto"/>
          <w:sz w:val="20"/>
          <w:szCs w:val="20"/>
        </w:rPr>
        <w:fldChar w:fldCharType="separate"/>
      </w:r>
      <w:r w:rsidRPr="001F7183">
        <w:rPr>
          <w:i w:val="0"/>
          <w:iCs w:val="0"/>
          <w:noProof/>
          <w:color w:val="auto"/>
          <w:sz w:val="20"/>
          <w:szCs w:val="20"/>
        </w:rPr>
        <w:t>6</w:t>
      </w:r>
      <w:r w:rsidRPr="001F7183">
        <w:rPr>
          <w:i w:val="0"/>
          <w:iCs w:val="0"/>
          <w:color w:val="auto"/>
          <w:sz w:val="20"/>
          <w:szCs w:val="20"/>
        </w:rPr>
        <w:fldChar w:fldCharType="end"/>
      </w:r>
      <w:r w:rsidRPr="001F7183">
        <w:rPr>
          <w:i w:val="0"/>
          <w:iCs w:val="0"/>
          <w:color w:val="auto"/>
          <w:sz w:val="20"/>
          <w:szCs w:val="20"/>
        </w:rPr>
        <w:t xml:space="preserve">. Estrategias para impulsar el desarrollo y </w:t>
      </w:r>
      <w:r w:rsidR="009B4DE0" w:rsidRPr="001F7183">
        <w:rPr>
          <w:i w:val="0"/>
          <w:iCs w:val="0"/>
          <w:color w:val="auto"/>
          <w:sz w:val="20"/>
          <w:szCs w:val="20"/>
        </w:rPr>
        <w:t xml:space="preserve">la </w:t>
      </w:r>
      <w:r w:rsidRPr="001F7183">
        <w:rPr>
          <w:i w:val="0"/>
          <w:iCs w:val="0"/>
          <w:color w:val="auto"/>
          <w:sz w:val="20"/>
          <w:szCs w:val="20"/>
        </w:rPr>
        <w:t>gestión turística inteligente en la ciudad de Calceta</w:t>
      </w:r>
    </w:p>
    <w:tbl>
      <w:tblPr>
        <w:tblStyle w:val="Tablaconcuadrcula"/>
        <w:tblW w:w="8504" w:type="dxa"/>
        <w:tblLayout w:type="fixed"/>
        <w:tblLook w:val="04A0" w:firstRow="1" w:lastRow="0" w:firstColumn="1" w:lastColumn="0" w:noHBand="0" w:noVBand="1"/>
      </w:tblPr>
      <w:tblGrid>
        <w:gridCol w:w="1271"/>
        <w:gridCol w:w="1843"/>
        <w:gridCol w:w="1417"/>
        <w:gridCol w:w="998"/>
        <w:gridCol w:w="845"/>
        <w:gridCol w:w="1134"/>
        <w:gridCol w:w="996"/>
      </w:tblGrid>
      <w:tr w:rsidR="001F7183" w:rsidRPr="001F7183" w14:paraId="27E93FBA" w14:textId="77777777" w:rsidTr="009B4DE0">
        <w:tc>
          <w:tcPr>
            <w:tcW w:w="1271" w:type="dxa"/>
            <w:vAlign w:val="center"/>
          </w:tcPr>
          <w:p w14:paraId="75AD1F29"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¿Qué?</w:t>
            </w:r>
          </w:p>
        </w:tc>
        <w:tc>
          <w:tcPr>
            <w:tcW w:w="1843" w:type="dxa"/>
            <w:vAlign w:val="center"/>
          </w:tcPr>
          <w:p w14:paraId="0D916541"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¿Para qué?</w:t>
            </w:r>
          </w:p>
        </w:tc>
        <w:tc>
          <w:tcPr>
            <w:tcW w:w="1417" w:type="dxa"/>
            <w:vAlign w:val="center"/>
          </w:tcPr>
          <w:p w14:paraId="1DE61DBF"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¿Quién?</w:t>
            </w:r>
          </w:p>
        </w:tc>
        <w:tc>
          <w:tcPr>
            <w:tcW w:w="998" w:type="dxa"/>
            <w:vAlign w:val="center"/>
          </w:tcPr>
          <w:p w14:paraId="200FE588"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¿Dónde?</w:t>
            </w:r>
          </w:p>
        </w:tc>
        <w:tc>
          <w:tcPr>
            <w:tcW w:w="845" w:type="dxa"/>
            <w:vAlign w:val="center"/>
          </w:tcPr>
          <w:p w14:paraId="1CE54E47"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¿Cuándo?</w:t>
            </w:r>
          </w:p>
        </w:tc>
        <w:tc>
          <w:tcPr>
            <w:tcW w:w="1134" w:type="dxa"/>
            <w:vAlign w:val="center"/>
          </w:tcPr>
          <w:p w14:paraId="23F8B24A"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¿Cuánto cuesta?</w:t>
            </w:r>
          </w:p>
        </w:tc>
        <w:tc>
          <w:tcPr>
            <w:tcW w:w="996" w:type="dxa"/>
            <w:vAlign w:val="center"/>
          </w:tcPr>
          <w:p w14:paraId="16DC9914"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¿En cuánto tiempo?</w:t>
            </w:r>
          </w:p>
        </w:tc>
      </w:tr>
      <w:tr w:rsidR="001F7183" w:rsidRPr="001F7183" w14:paraId="0EC99071" w14:textId="77777777" w:rsidTr="009B4DE0">
        <w:tc>
          <w:tcPr>
            <w:tcW w:w="1271" w:type="dxa"/>
            <w:vAlign w:val="center"/>
          </w:tcPr>
          <w:p w14:paraId="3A3E8389"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Estrategias</w:t>
            </w:r>
          </w:p>
        </w:tc>
        <w:tc>
          <w:tcPr>
            <w:tcW w:w="1843" w:type="dxa"/>
            <w:vAlign w:val="center"/>
          </w:tcPr>
          <w:p w14:paraId="0B48E4C2"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Objetivo</w:t>
            </w:r>
          </w:p>
        </w:tc>
        <w:tc>
          <w:tcPr>
            <w:tcW w:w="1417" w:type="dxa"/>
            <w:vAlign w:val="center"/>
          </w:tcPr>
          <w:p w14:paraId="067C8C9E"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Responsable</w:t>
            </w:r>
          </w:p>
        </w:tc>
        <w:tc>
          <w:tcPr>
            <w:tcW w:w="998" w:type="dxa"/>
            <w:vAlign w:val="center"/>
          </w:tcPr>
          <w:p w14:paraId="732B4E54"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Lugar</w:t>
            </w:r>
          </w:p>
        </w:tc>
        <w:tc>
          <w:tcPr>
            <w:tcW w:w="845" w:type="dxa"/>
            <w:vAlign w:val="center"/>
          </w:tcPr>
          <w:p w14:paraId="5F68F0EA"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Año</w:t>
            </w:r>
          </w:p>
        </w:tc>
        <w:tc>
          <w:tcPr>
            <w:tcW w:w="1134" w:type="dxa"/>
            <w:vAlign w:val="center"/>
          </w:tcPr>
          <w:p w14:paraId="57EF1959"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Presupuesto</w:t>
            </w:r>
          </w:p>
        </w:tc>
        <w:tc>
          <w:tcPr>
            <w:tcW w:w="996" w:type="dxa"/>
            <w:vAlign w:val="center"/>
          </w:tcPr>
          <w:p w14:paraId="0AAC4B18" w14:textId="77777777" w:rsidR="00795005" w:rsidRPr="001F7183" w:rsidRDefault="00795005" w:rsidP="00795005">
            <w:pPr>
              <w:spacing w:line="276" w:lineRule="auto"/>
              <w:jc w:val="center"/>
              <w:rPr>
                <w:rFonts w:eastAsia="Times New Roman" w:cs="Arial"/>
                <w:sz w:val="16"/>
                <w:szCs w:val="16"/>
              </w:rPr>
            </w:pPr>
            <w:r w:rsidRPr="001F7183">
              <w:rPr>
                <w:rFonts w:eastAsia="Times New Roman" w:cs="Arial"/>
                <w:sz w:val="16"/>
                <w:szCs w:val="16"/>
              </w:rPr>
              <w:t>Duración</w:t>
            </w:r>
          </w:p>
        </w:tc>
      </w:tr>
      <w:tr w:rsidR="001F7183" w:rsidRPr="001F7183" w14:paraId="61ECE55E" w14:textId="77777777" w:rsidTr="009B4DE0">
        <w:tc>
          <w:tcPr>
            <w:tcW w:w="1271" w:type="dxa"/>
            <w:vAlign w:val="center"/>
          </w:tcPr>
          <w:p w14:paraId="65B705C8" w14:textId="77777777" w:rsidR="00795005" w:rsidRPr="001F7183" w:rsidRDefault="00795005" w:rsidP="009B4DE0">
            <w:pPr>
              <w:spacing w:line="276" w:lineRule="auto"/>
              <w:rPr>
                <w:rFonts w:eastAsia="Times New Roman" w:cs="Arial"/>
                <w:sz w:val="18"/>
                <w:szCs w:val="18"/>
              </w:rPr>
            </w:pPr>
            <w:r w:rsidRPr="001F7183">
              <w:rPr>
                <w:rFonts w:eastAsia="Times New Roman" w:cs="Arial"/>
                <w:sz w:val="18"/>
                <w:szCs w:val="18"/>
              </w:rPr>
              <w:t>Implementar campañas de concientización turística tecnológica</w:t>
            </w:r>
          </w:p>
        </w:tc>
        <w:tc>
          <w:tcPr>
            <w:tcW w:w="1843" w:type="dxa"/>
            <w:vAlign w:val="center"/>
          </w:tcPr>
          <w:p w14:paraId="3965B57B" w14:textId="499AC798" w:rsidR="00795005" w:rsidRPr="001F7183" w:rsidRDefault="00795005" w:rsidP="009B4DE0">
            <w:pPr>
              <w:spacing w:line="276" w:lineRule="auto"/>
              <w:rPr>
                <w:rFonts w:eastAsia="Times New Roman" w:cs="Arial"/>
                <w:sz w:val="18"/>
                <w:szCs w:val="18"/>
              </w:rPr>
            </w:pPr>
            <w:r w:rsidRPr="001F7183">
              <w:rPr>
                <w:rFonts w:eastAsia="Times New Roman" w:cs="Arial"/>
                <w:sz w:val="18"/>
                <w:szCs w:val="18"/>
              </w:rPr>
              <w:t>Fortalecer el involucramiento de los actores turísticos locales en la adopción de herramientas tecnológicas para innovar el sector</w:t>
            </w:r>
            <w:r w:rsidR="009B4DE0" w:rsidRPr="001F7183">
              <w:rPr>
                <w:rFonts w:eastAsia="Times New Roman" w:cs="Arial"/>
                <w:sz w:val="18"/>
                <w:szCs w:val="18"/>
              </w:rPr>
              <w:t>.</w:t>
            </w:r>
          </w:p>
        </w:tc>
        <w:tc>
          <w:tcPr>
            <w:tcW w:w="1417" w:type="dxa"/>
            <w:vAlign w:val="center"/>
          </w:tcPr>
          <w:p w14:paraId="0DEFF1C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491AF459"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tc>
        <w:tc>
          <w:tcPr>
            <w:tcW w:w="998" w:type="dxa"/>
            <w:vAlign w:val="center"/>
          </w:tcPr>
          <w:p w14:paraId="2A1CD5BF"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2F40CAF1"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2024</w:t>
            </w:r>
          </w:p>
        </w:tc>
        <w:tc>
          <w:tcPr>
            <w:tcW w:w="1134" w:type="dxa"/>
            <w:vAlign w:val="center"/>
          </w:tcPr>
          <w:p w14:paraId="63B64F1F"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6.000$</w:t>
            </w:r>
          </w:p>
        </w:tc>
        <w:tc>
          <w:tcPr>
            <w:tcW w:w="996" w:type="dxa"/>
            <w:vAlign w:val="center"/>
          </w:tcPr>
          <w:p w14:paraId="640654B7"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 año</w:t>
            </w:r>
          </w:p>
        </w:tc>
      </w:tr>
      <w:tr w:rsidR="001F7183" w:rsidRPr="001F7183" w14:paraId="3A8BD29C" w14:textId="77777777" w:rsidTr="009B4DE0">
        <w:tc>
          <w:tcPr>
            <w:tcW w:w="1271" w:type="dxa"/>
            <w:vAlign w:val="center"/>
          </w:tcPr>
          <w:p w14:paraId="58282EC6" w14:textId="63ACFF28"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Desarrollar capacitaciones sobre el uso de herramienta tecnológicas como estrategias de innovación turística</w:t>
            </w:r>
          </w:p>
        </w:tc>
        <w:tc>
          <w:tcPr>
            <w:tcW w:w="1843" w:type="dxa"/>
            <w:vAlign w:val="center"/>
          </w:tcPr>
          <w:p w14:paraId="189743CA" w14:textId="53814088"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Mejorar los conocimientos, habilidades y destrezas de los prestadores de servicio turístico sobre el uso de herramientas tecnológicas para mejorar la competitividad y calidad del servicio</w:t>
            </w:r>
            <w:r w:rsidR="0057716E" w:rsidRPr="001F7183">
              <w:rPr>
                <w:rFonts w:eastAsia="Times New Roman" w:cs="Arial"/>
                <w:sz w:val="18"/>
                <w:szCs w:val="18"/>
              </w:rPr>
              <w:t>.</w:t>
            </w:r>
          </w:p>
        </w:tc>
        <w:tc>
          <w:tcPr>
            <w:tcW w:w="1417" w:type="dxa"/>
            <w:vAlign w:val="center"/>
          </w:tcPr>
          <w:p w14:paraId="7E10586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541C2DDA"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5817D425"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-Ministerio de Turismo (MINTUR)</w:t>
            </w:r>
          </w:p>
          <w:p w14:paraId="2532620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 ESPAM MFL</w:t>
            </w:r>
          </w:p>
        </w:tc>
        <w:tc>
          <w:tcPr>
            <w:tcW w:w="998" w:type="dxa"/>
            <w:vAlign w:val="center"/>
          </w:tcPr>
          <w:p w14:paraId="18E6ED60"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6E2D3F0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2024</w:t>
            </w:r>
          </w:p>
        </w:tc>
        <w:tc>
          <w:tcPr>
            <w:tcW w:w="1134" w:type="dxa"/>
            <w:vAlign w:val="center"/>
          </w:tcPr>
          <w:p w14:paraId="58D7265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4.000$</w:t>
            </w:r>
          </w:p>
        </w:tc>
        <w:tc>
          <w:tcPr>
            <w:tcW w:w="996" w:type="dxa"/>
            <w:vAlign w:val="center"/>
          </w:tcPr>
          <w:p w14:paraId="50E69FC3"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6 meses</w:t>
            </w:r>
          </w:p>
        </w:tc>
      </w:tr>
      <w:tr w:rsidR="001F7183" w:rsidRPr="001F7183" w14:paraId="65D9DD1C" w14:textId="77777777" w:rsidTr="009B4DE0">
        <w:tc>
          <w:tcPr>
            <w:tcW w:w="1271" w:type="dxa"/>
            <w:vAlign w:val="center"/>
          </w:tcPr>
          <w:p w14:paraId="211B6B30" w14:textId="7EC591C5"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lastRenderedPageBreak/>
              <w:t>Gestionar financiamiento para desarrollar la infraestructura turística tecnológica</w:t>
            </w:r>
          </w:p>
        </w:tc>
        <w:tc>
          <w:tcPr>
            <w:tcW w:w="1843" w:type="dxa"/>
            <w:vAlign w:val="center"/>
          </w:tcPr>
          <w:p w14:paraId="33EBD2FA"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Captar fondos no re</w:t>
            </w:r>
          </w:p>
          <w:p w14:paraId="79097FAF" w14:textId="5313B7DA"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reembolsables de inversión para dar soporte tecnológico a los procesos de recolección y análisis de información</w:t>
            </w:r>
            <w:r w:rsidR="0057716E" w:rsidRPr="001F7183">
              <w:rPr>
                <w:rFonts w:eastAsia="Times New Roman" w:cs="Arial"/>
                <w:sz w:val="18"/>
                <w:szCs w:val="18"/>
              </w:rPr>
              <w:t>.</w:t>
            </w:r>
          </w:p>
        </w:tc>
        <w:tc>
          <w:tcPr>
            <w:tcW w:w="1417" w:type="dxa"/>
            <w:vAlign w:val="center"/>
          </w:tcPr>
          <w:p w14:paraId="7C74459F"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139FD81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76313FB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 ESPAM MFL</w:t>
            </w:r>
          </w:p>
        </w:tc>
        <w:tc>
          <w:tcPr>
            <w:tcW w:w="998" w:type="dxa"/>
            <w:vAlign w:val="center"/>
          </w:tcPr>
          <w:p w14:paraId="5A66687C"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25C33397"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2025</w:t>
            </w:r>
          </w:p>
        </w:tc>
        <w:tc>
          <w:tcPr>
            <w:tcW w:w="1134" w:type="dxa"/>
            <w:vAlign w:val="center"/>
          </w:tcPr>
          <w:p w14:paraId="4C9EF9D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25.000$</w:t>
            </w:r>
          </w:p>
        </w:tc>
        <w:tc>
          <w:tcPr>
            <w:tcW w:w="996" w:type="dxa"/>
            <w:vAlign w:val="center"/>
          </w:tcPr>
          <w:p w14:paraId="09E308EB"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3 años</w:t>
            </w:r>
          </w:p>
        </w:tc>
      </w:tr>
      <w:tr w:rsidR="001F7183" w:rsidRPr="001F7183" w14:paraId="34D72692" w14:textId="77777777" w:rsidTr="009B4DE0">
        <w:tc>
          <w:tcPr>
            <w:tcW w:w="1271" w:type="dxa"/>
            <w:vAlign w:val="center"/>
          </w:tcPr>
          <w:p w14:paraId="72046EC9"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Elaborar un plan estratégico de desarrollo turístico inteligente entorno a la BIGDATA</w:t>
            </w:r>
          </w:p>
        </w:tc>
        <w:tc>
          <w:tcPr>
            <w:tcW w:w="1843" w:type="dxa"/>
            <w:vAlign w:val="center"/>
          </w:tcPr>
          <w:p w14:paraId="2F1AF946" w14:textId="5E163AD8"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Innovar la gestión turística territorial para mejorar la toma de decisiones estratégicas.</w:t>
            </w:r>
          </w:p>
        </w:tc>
        <w:tc>
          <w:tcPr>
            <w:tcW w:w="1417" w:type="dxa"/>
            <w:vAlign w:val="center"/>
          </w:tcPr>
          <w:p w14:paraId="38D9CDC5"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16B7C22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22A025DD"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 ESPAM MFL</w:t>
            </w:r>
          </w:p>
        </w:tc>
        <w:tc>
          <w:tcPr>
            <w:tcW w:w="998" w:type="dxa"/>
            <w:vAlign w:val="center"/>
          </w:tcPr>
          <w:p w14:paraId="74D96500"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5304A969"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2025</w:t>
            </w:r>
          </w:p>
        </w:tc>
        <w:tc>
          <w:tcPr>
            <w:tcW w:w="1134" w:type="dxa"/>
            <w:vAlign w:val="center"/>
          </w:tcPr>
          <w:p w14:paraId="74E3F71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15.000$</w:t>
            </w:r>
          </w:p>
        </w:tc>
        <w:tc>
          <w:tcPr>
            <w:tcW w:w="996" w:type="dxa"/>
            <w:vAlign w:val="center"/>
          </w:tcPr>
          <w:p w14:paraId="688AEDF1"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 año</w:t>
            </w:r>
          </w:p>
        </w:tc>
      </w:tr>
      <w:tr w:rsidR="001F7183" w:rsidRPr="001F7183" w14:paraId="3B7329E0" w14:textId="77777777" w:rsidTr="009B4DE0">
        <w:tc>
          <w:tcPr>
            <w:tcW w:w="1271" w:type="dxa"/>
            <w:vAlign w:val="center"/>
          </w:tcPr>
          <w:p w14:paraId="3CEF77B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Diseñar una metodología para el levantamiento de información turística inteligente</w:t>
            </w:r>
          </w:p>
        </w:tc>
        <w:tc>
          <w:tcPr>
            <w:tcW w:w="1843" w:type="dxa"/>
            <w:vAlign w:val="center"/>
          </w:tcPr>
          <w:p w14:paraId="49D0AF07" w14:textId="6FCA01A1"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Dar soporte metódico para la validación del proceso de recolección de datos turísticos del destino</w:t>
            </w:r>
            <w:r w:rsidR="009B4DE0" w:rsidRPr="001F7183">
              <w:rPr>
                <w:rFonts w:eastAsia="Times New Roman" w:cs="Arial"/>
                <w:sz w:val="18"/>
                <w:szCs w:val="18"/>
              </w:rPr>
              <w:t>.</w:t>
            </w:r>
          </w:p>
        </w:tc>
        <w:tc>
          <w:tcPr>
            <w:tcW w:w="1417" w:type="dxa"/>
            <w:vAlign w:val="center"/>
          </w:tcPr>
          <w:p w14:paraId="65D7699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13F9F190"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76B4EDE3"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-ESPAM MFL</w:t>
            </w:r>
          </w:p>
        </w:tc>
        <w:tc>
          <w:tcPr>
            <w:tcW w:w="998" w:type="dxa"/>
            <w:vAlign w:val="center"/>
          </w:tcPr>
          <w:p w14:paraId="16170FBC"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0DC352ED"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2025</w:t>
            </w:r>
          </w:p>
        </w:tc>
        <w:tc>
          <w:tcPr>
            <w:tcW w:w="1134" w:type="dxa"/>
            <w:vAlign w:val="center"/>
          </w:tcPr>
          <w:p w14:paraId="1951075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6.000$</w:t>
            </w:r>
          </w:p>
        </w:tc>
        <w:tc>
          <w:tcPr>
            <w:tcW w:w="996" w:type="dxa"/>
            <w:vAlign w:val="center"/>
          </w:tcPr>
          <w:p w14:paraId="54938C1D"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 año</w:t>
            </w:r>
          </w:p>
        </w:tc>
      </w:tr>
      <w:tr w:rsidR="001F7183" w:rsidRPr="001F7183" w14:paraId="688346A5" w14:textId="77777777" w:rsidTr="009B4DE0">
        <w:tc>
          <w:tcPr>
            <w:tcW w:w="1271" w:type="dxa"/>
            <w:vAlign w:val="center"/>
          </w:tcPr>
          <w:p w14:paraId="4C1A3B15"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Crear mecanismo de automatización inteligente de datos</w:t>
            </w:r>
          </w:p>
        </w:tc>
        <w:tc>
          <w:tcPr>
            <w:tcW w:w="1843" w:type="dxa"/>
            <w:vAlign w:val="center"/>
          </w:tcPr>
          <w:p w14:paraId="25598420" w14:textId="15DC6908"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Potenciar el análisis de los datos turísticos para la toma de decisiones estratégicas en el marco de la innovación del destino</w:t>
            </w:r>
          </w:p>
        </w:tc>
        <w:tc>
          <w:tcPr>
            <w:tcW w:w="1417" w:type="dxa"/>
            <w:vAlign w:val="center"/>
          </w:tcPr>
          <w:p w14:paraId="762E7DE3"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70A06B7E"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5548AEB1"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-ESPAM MFL</w:t>
            </w:r>
          </w:p>
        </w:tc>
        <w:tc>
          <w:tcPr>
            <w:tcW w:w="998" w:type="dxa"/>
            <w:vAlign w:val="center"/>
          </w:tcPr>
          <w:p w14:paraId="6062A81F"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43D895B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2025</w:t>
            </w:r>
          </w:p>
        </w:tc>
        <w:tc>
          <w:tcPr>
            <w:tcW w:w="1134" w:type="dxa"/>
            <w:vAlign w:val="center"/>
          </w:tcPr>
          <w:p w14:paraId="66F448E6"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6.000$</w:t>
            </w:r>
          </w:p>
        </w:tc>
        <w:tc>
          <w:tcPr>
            <w:tcW w:w="996" w:type="dxa"/>
            <w:vAlign w:val="center"/>
          </w:tcPr>
          <w:p w14:paraId="449D7AF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6 meses</w:t>
            </w:r>
          </w:p>
        </w:tc>
      </w:tr>
      <w:tr w:rsidR="001F7183" w:rsidRPr="001F7183" w14:paraId="0A5CC9D1" w14:textId="77777777" w:rsidTr="009B4DE0">
        <w:tc>
          <w:tcPr>
            <w:tcW w:w="1271" w:type="dxa"/>
            <w:vAlign w:val="center"/>
          </w:tcPr>
          <w:p w14:paraId="0F3A1DE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Desarrollar experiencias turísticas virtuales</w:t>
            </w:r>
          </w:p>
        </w:tc>
        <w:tc>
          <w:tcPr>
            <w:tcW w:w="1843" w:type="dxa"/>
            <w:vAlign w:val="center"/>
          </w:tcPr>
          <w:p w14:paraId="439916D5"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Impulsar el desarrollo turístico accesible y captar nuevos nichos de mercado</w:t>
            </w:r>
          </w:p>
        </w:tc>
        <w:tc>
          <w:tcPr>
            <w:tcW w:w="1417" w:type="dxa"/>
            <w:vAlign w:val="center"/>
          </w:tcPr>
          <w:p w14:paraId="630DB7E7"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2055008C"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7802B659"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-ESPAM MFL</w:t>
            </w:r>
          </w:p>
        </w:tc>
        <w:tc>
          <w:tcPr>
            <w:tcW w:w="998" w:type="dxa"/>
            <w:vAlign w:val="center"/>
          </w:tcPr>
          <w:p w14:paraId="1B1A7D1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623D2EC5"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2026</w:t>
            </w:r>
          </w:p>
        </w:tc>
        <w:tc>
          <w:tcPr>
            <w:tcW w:w="1134" w:type="dxa"/>
            <w:vAlign w:val="center"/>
          </w:tcPr>
          <w:p w14:paraId="603838D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5.000$</w:t>
            </w:r>
          </w:p>
        </w:tc>
        <w:tc>
          <w:tcPr>
            <w:tcW w:w="996" w:type="dxa"/>
            <w:vAlign w:val="center"/>
          </w:tcPr>
          <w:p w14:paraId="67E9AB4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 año</w:t>
            </w:r>
          </w:p>
        </w:tc>
      </w:tr>
      <w:tr w:rsidR="001F7183" w:rsidRPr="001F7183" w14:paraId="296FF5FD" w14:textId="77777777" w:rsidTr="009B4DE0">
        <w:tc>
          <w:tcPr>
            <w:tcW w:w="1271" w:type="dxa"/>
            <w:vAlign w:val="center"/>
          </w:tcPr>
          <w:p w14:paraId="24B7168B"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Diseñar una guía turística virtual para mejorar la experiencia en el destino</w:t>
            </w:r>
          </w:p>
        </w:tc>
        <w:tc>
          <w:tcPr>
            <w:tcW w:w="1843" w:type="dxa"/>
            <w:vAlign w:val="center"/>
          </w:tcPr>
          <w:p w14:paraId="1EE88E24" w14:textId="43B61559"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Mejorar la experiencia de los visitantes en el destino a través de la facilitación de información actualizada</w:t>
            </w:r>
          </w:p>
        </w:tc>
        <w:tc>
          <w:tcPr>
            <w:tcW w:w="1417" w:type="dxa"/>
            <w:vAlign w:val="center"/>
          </w:tcPr>
          <w:p w14:paraId="5AA1C50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0B10A877"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191B8791"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-ESPAM MFL</w:t>
            </w:r>
          </w:p>
        </w:tc>
        <w:tc>
          <w:tcPr>
            <w:tcW w:w="998" w:type="dxa"/>
            <w:vAlign w:val="center"/>
          </w:tcPr>
          <w:p w14:paraId="502C913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58CB5553"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2026</w:t>
            </w:r>
          </w:p>
        </w:tc>
        <w:tc>
          <w:tcPr>
            <w:tcW w:w="1134" w:type="dxa"/>
            <w:vAlign w:val="center"/>
          </w:tcPr>
          <w:p w14:paraId="0B953E67"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12.000$</w:t>
            </w:r>
          </w:p>
        </w:tc>
        <w:tc>
          <w:tcPr>
            <w:tcW w:w="996" w:type="dxa"/>
            <w:vAlign w:val="center"/>
          </w:tcPr>
          <w:p w14:paraId="7787A27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 años</w:t>
            </w:r>
          </w:p>
        </w:tc>
      </w:tr>
      <w:tr w:rsidR="001F7183" w:rsidRPr="001F7183" w14:paraId="563D2A98" w14:textId="77777777" w:rsidTr="009B4DE0">
        <w:tc>
          <w:tcPr>
            <w:tcW w:w="1271" w:type="dxa"/>
            <w:vAlign w:val="center"/>
          </w:tcPr>
          <w:p w14:paraId="473CA714"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lastRenderedPageBreak/>
              <w:t>Elaborar un catastro turístico digital para la gestión y administración de los recursos locales</w:t>
            </w:r>
          </w:p>
        </w:tc>
        <w:tc>
          <w:tcPr>
            <w:tcW w:w="1843" w:type="dxa"/>
            <w:vAlign w:val="center"/>
          </w:tcPr>
          <w:p w14:paraId="7CE27EA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Proporcionar información pertinente para mejorar las capacidades de gestión de los organismos competentes</w:t>
            </w:r>
          </w:p>
        </w:tc>
        <w:tc>
          <w:tcPr>
            <w:tcW w:w="1417" w:type="dxa"/>
            <w:vAlign w:val="center"/>
          </w:tcPr>
          <w:p w14:paraId="1820FAED"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-GAD Bolívar</w:t>
            </w:r>
          </w:p>
          <w:p w14:paraId="44470321"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-Unidad de subproceso de Turismo del GAD Bolívar</w:t>
            </w:r>
          </w:p>
          <w:p w14:paraId="734FE93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-ESPAM MFL</w:t>
            </w:r>
          </w:p>
        </w:tc>
        <w:tc>
          <w:tcPr>
            <w:tcW w:w="998" w:type="dxa"/>
            <w:vAlign w:val="center"/>
          </w:tcPr>
          <w:p w14:paraId="5BB205B2"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Parroquia urbana Calceta</w:t>
            </w:r>
          </w:p>
        </w:tc>
        <w:tc>
          <w:tcPr>
            <w:tcW w:w="845" w:type="dxa"/>
            <w:vAlign w:val="center"/>
          </w:tcPr>
          <w:p w14:paraId="5791521B"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2026</w:t>
            </w:r>
          </w:p>
        </w:tc>
        <w:tc>
          <w:tcPr>
            <w:tcW w:w="1134" w:type="dxa"/>
            <w:vAlign w:val="center"/>
          </w:tcPr>
          <w:p w14:paraId="7D07CAD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8.000$</w:t>
            </w:r>
          </w:p>
        </w:tc>
        <w:tc>
          <w:tcPr>
            <w:tcW w:w="996" w:type="dxa"/>
            <w:vAlign w:val="center"/>
          </w:tcPr>
          <w:p w14:paraId="2EFDB608" w14:textId="77777777" w:rsidR="00795005" w:rsidRPr="001F7183" w:rsidRDefault="00795005" w:rsidP="00795005">
            <w:pPr>
              <w:spacing w:line="276" w:lineRule="auto"/>
              <w:jc w:val="center"/>
              <w:rPr>
                <w:rFonts w:eastAsia="Times New Roman" w:cs="Arial"/>
                <w:sz w:val="18"/>
                <w:szCs w:val="18"/>
              </w:rPr>
            </w:pPr>
            <w:r w:rsidRPr="001F7183">
              <w:rPr>
                <w:rFonts w:eastAsia="Times New Roman" w:cs="Arial"/>
                <w:sz w:val="18"/>
                <w:szCs w:val="18"/>
              </w:rPr>
              <w:t>1 año</w:t>
            </w:r>
          </w:p>
        </w:tc>
      </w:tr>
    </w:tbl>
    <w:p w14:paraId="28354A6B" w14:textId="77777777" w:rsidR="00795005" w:rsidRPr="001F7183" w:rsidRDefault="00795005" w:rsidP="00795005">
      <w:pPr>
        <w:spacing w:before="240" w:line="276" w:lineRule="auto"/>
        <w:rPr>
          <w:rFonts w:eastAsia="Times New Roman" w:cs="Arial"/>
          <w:bCs/>
          <w:iCs/>
          <w:szCs w:val="20"/>
        </w:rPr>
      </w:pPr>
      <w:r w:rsidRPr="001F7183">
        <w:rPr>
          <w:rFonts w:eastAsia="Times New Roman" w:cs="Arial"/>
          <w:bCs/>
          <w:iCs/>
          <w:szCs w:val="20"/>
        </w:rPr>
        <w:t>Fuente: Elaboración propia</w:t>
      </w:r>
    </w:p>
    <w:p w14:paraId="04809ADB" w14:textId="77777777" w:rsidR="00795005" w:rsidRPr="001F7183" w:rsidRDefault="00795005" w:rsidP="00795005">
      <w:pPr>
        <w:spacing w:line="360" w:lineRule="auto"/>
        <w:rPr>
          <w:rFonts w:eastAsia="Times New Roman" w:cs="Arial"/>
        </w:rPr>
      </w:pPr>
      <w:r w:rsidRPr="001F7183">
        <w:rPr>
          <w:rFonts w:eastAsia="Times New Roman" w:cs="Arial"/>
        </w:rPr>
        <w:t>La gestión del turismo suele ser un reto para la mayoría de los destinos pues esta se manifiesta de formas diferentes en cada territorio en función de sus características. La toma de decisiones para un destino es crucial, pero la falta de información base sólida o en muchos casos actualizada, puede generar gran disparidad entre las acciones de mejora del sector que se desean ejecutar y las verdaderas problemáticas o necesidades del destino.</w:t>
      </w:r>
    </w:p>
    <w:p w14:paraId="54C16F77" w14:textId="59F9882B" w:rsidR="00795005" w:rsidRPr="001F7183" w:rsidRDefault="00795005" w:rsidP="00795005">
      <w:pPr>
        <w:spacing w:line="360" w:lineRule="auto"/>
        <w:rPr>
          <w:rFonts w:eastAsia="Times New Roman" w:cs="Arial"/>
        </w:rPr>
      </w:pPr>
      <w:r w:rsidRPr="001F7183">
        <w:rPr>
          <w:rFonts w:eastAsia="Times New Roman" w:cs="Arial"/>
        </w:rPr>
        <w:t>Las formas tradicionales de gestionar información en los gobiernos locales están cada vez</w:t>
      </w:r>
      <w:r w:rsidR="0057716E" w:rsidRPr="001F7183">
        <w:rPr>
          <w:rFonts w:eastAsia="Times New Roman" w:cs="Arial"/>
        </w:rPr>
        <w:t xml:space="preserve"> más</w:t>
      </w:r>
      <w:r w:rsidRPr="001F7183">
        <w:rPr>
          <w:rFonts w:eastAsia="Times New Roman" w:cs="Arial"/>
        </w:rPr>
        <w:t xml:space="preserve"> obsoletas, dificultando significativamente el análisis de la información como insumo esencial para la toma de decisiones efectivas. La tecnología a través de las herramientas inteligentes surge como una oportunidad para generar mecanismos eficientes de gestión de datos que no únicamente permiten realizar análisis estadísticos básicos</w:t>
      </w:r>
      <w:r w:rsidR="0057716E" w:rsidRPr="001F7183">
        <w:rPr>
          <w:rFonts w:eastAsia="Times New Roman" w:cs="Arial"/>
        </w:rPr>
        <w:t>; sino</w:t>
      </w:r>
      <w:r w:rsidRPr="001F7183">
        <w:rPr>
          <w:rFonts w:eastAsia="Times New Roman" w:cs="Arial"/>
        </w:rPr>
        <w:t xml:space="preserve"> también</w:t>
      </w:r>
      <w:r w:rsidR="0057716E" w:rsidRPr="001F7183">
        <w:rPr>
          <w:rFonts w:eastAsia="Times New Roman" w:cs="Arial"/>
        </w:rPr>
        <w:t>,</w:t>
      </w:r>
      <w:r w:rsidRPr="001F7183">
        <w:rPr>
          <w:rFonts w:eastAsia="Times New Roman" w:cs="Arial"/>
        </w:rPr>
        <w:t xml:space="preserve"> identificar tendencias, patrones de comportamiento, comparación de variables y correlaciones de datos geoespaciales que mejoran la eficiencia y fiabilidad de los datos para trazar estrategias de desarrollo turístico con mayor objetividad de acuerdo a las características del destino.</w:t>
      </w:r>
    </w:p>
    <w:p w14:paraId="4F9479BA" w14:textId="2D4CA89C" w:rsidR="003D02C1" w:rsidRPr="001F7183" w:rsidRDefault="00795005" w:rsidP="00795005">
      <w:pPr>
        <w:spacing w:line="360" w:lineRule="auto"/>
        <w:rPr>
          <w:rFonts w:eastAsia="Times New Roman" w:cs="Arial"/>
        </w:rPr>
      </w:pPr>
      <w:r w:rsidRPr="001F7183">
        <w:rPr>
          <w:rFonts w:eastAsia="Times New Roman" w:cs="Arial"/>
        </w:rPr>
        <w:t>En este sentido, reconociendo los retos y limitaciones de la Ciudad de Calceta para lograr alcanzar la turística inteligente de su destino, se denota la importancia de generar estrategias pertinentes para lograr incrementar el nivel de efectividad de las acciones, fomentar el desarrollo sostenible, mejorar la competitividad, mejorar la experiencia de los visitantes y promover la identidad local.</w:t>
      </w:r>
    </w:p>
    <w:p w14:paraId="7D58C1D3" w14:textId="77777777" w:rsidR="00845D84" w:rsidRPr="001F7183" w:rsidRDefault="00845D84" w:rsidP="00845D84">
      <w:pPr>
        <w:pStyle w:val="Prrafodelista"/>
        <w:numPr>
          <w:ilvl w:val="0"/>
          <w:numId w:val="1"/>
        </w:numPr>
        <w:spacing w:before="480" w:line="360" w:lineRule="auto"/>
        <w:ind w:left="426" w:hanging="426"/>
        <w:rPr>
          <w:rFonts w:cs="Arial"/>
          <w:b/>
          <w:sz w:val="22"/>
          <w:lang w:val="en-US"/>
        </w:rPr>
      </w:pPr>
      <w:r w:rsidRPr="001F7183">
        <w:rPr>
          <w:rFonts w:cs="Arial"/>
          <w:b/>
          <w:sz w:val="22"/>
          <w:lang w:val="en-US"/>
        </w:rPr>
        <w:t>Conclusiones</w:t>
      </w:r>
    </w:p>
    <w:p w14:paraId="361A49DB" w14:textId="13E35B4D" w:rsidR="00795005" w:rsidRPr="001F7183" w:rsidRDefault="00795005" w:rsidP="00795005">
      <w:pPr>
        <w:pBdr>
          <w:top w:val="nil"/>
          <w:left w:val="nil"/>
          <w:bottom w:val="nil"/>
          <w:right w:val="nil"/>
          <w:between w:val="nil"/>
        </w:pBdr>
        <w:spacing w:before="240" w:line="360" w:lineRule="auto"/>
        <w:rPr>
          <w:rFonts w:eastAsia="Times New Roman" w:cs="Arial"/>
          <w:szCs w:val="20"/>
        </w:rPr>
      </w:pPr>
      <w:r w:rsidRPr="001F7183">
        <w:rPr>
          <w:rFonts w:eastAsia="Times New Roman" w:cs="Arial"/>
          <w:szCs w:val="20"/>
        </w:rPr>
        <w:t xml:space="preserve">El cantón Bolívar es considerado como uno de los territorios más importantes de la provincia de Manabí por su potencial agropecuario y turístico. No obstante, la actividad turística presenta problemáticas significativas que limitan su capacidad de desarrollo. El nivel de gestión turística del cantón se ve </w:t>
      </w:r>
      <w:r w:rsidR="0057716E" w:rsidRPr="001F7183">
        <w:rPr>
          <w:rFonts w:eastAsia="Times New Roman" w:cs="Arial"/>
          <w:szCs w:val="20"/>
        </w:rPr>
        <w:t xml:space="preserve">afectado </w:t>
      </w:r>
      <w:r w:rsidRPr="001F7183">
        <w:rPr>
          <w:rFonts w:eastAsia="Times New Roman" w:cs="Arial"/>
          <w:szCs w:val="20"/>
        </w:rPr>
        <w:t>por factores como la priorización de otros sectores considerados como estratégicos, la falta de preparación técnica del personal en el área turística, la baja asignación presupuestaria y la información base desactualizada ligada a la aplicación de mecanismos de gestión de datos tradicionales ya obsoletos que repercuten en la baja efectividad de las acciones de impulso del cantón como destino.</w:t>
      </w:r>
    </w:p>
    <w:p w14:paraId="299016B3" w14:textId="77777777" w:rsidR="00795005" w:rsidRPr="001F7183" w:rsidRDefault="00795005" w:rsidP="00795005">
      <w:pPr>
        <w:pBdr>
          <w:top w:val="nil"/>
          <w:left w:val="nil"/>
          <w:bottom w:val="nil"/>
          <w:right w:val="nil"/>
          <w:between w:val="nil"/>
        </w:pBdr>
        <w:spacing w:before="0" w:line="360" w:lineRule="auto"/>
        <w:rPr>
          <w:rFonts w:eastAsia="Times New Roman" w:cs="Arial"/>
          <w:szCs w:val="20"/>
        </w:rPr>
      </w:pPr>
      <w:r w:rsidRPr="001F7183">
        <w:rPr>
          <w:rFonts w:eastAsia="Times New Roman" w:cs="Arial"/>
          <w:szCs w:val="20"/>
        </w:rPr>
        <w:lastRenderedPageBreak/>
        <w:t>El cantón Bolívar posee gran potencial de desarrollo turístico de acuerdo a configuración territorial que da lugar a importantes manifestaciones culturales como naturales. Se identificaron un total de cinco recursos y atractivos turísticos, entre los cuales destacan la Finca Agroturística el Perezoso y la Represa Sixto Durán Ballén, además, se reconocieron un total de 37 establecimientos turísticos inventariados hasta 2022 en la Parroquia Urbana Calceta, divididos de la siguiente forma; (10) alojamiento, (17) restauración y bebidas y (10) ocio y recreación. Por último, se distinguieron un conjunto total de 29 patrimonios culturales, entre inmateriales, inmuebles, muebles y documentales.</w:t>
      </w:r>
    </w:p>
    <w:p w14:paraId="519EB01C" w14:textId="2DCE2808" w:rsidR="00795005" w:rsidRPr="001F7183" w:rsidRDefault="00795005" w:rsidP="00795005">
      <w:pPr>
        <w:pBdr>
          <w:top w:val="nil"/>
          <w:left w:val="nil"/>
          <w:bottom w:val="nil"/>
          <w:right w:val="nil"/>
          <w:between w:val="nil"/>
        </w:pBdr>
        <w:spacing w:before="0" w:after="160" w:line="360" w:lineRule="auto"/>
        <w:rPr>
          <w:rFonts w:eastAsia="Times New Roman" w:cs="Arial"/>
          <w:szCs w:val="20"/>
        </w:rPr>
      </w:pPr>
      <w:r w:rsidRPr="001F7183">
        <w:rPr>
          <w:rFonts w:eastAsia="Times New Roman" w:cs="Arial"/>
          <w:szCs w:val="20"/>
        </w:rPr>
        <w:t>Se establecieron 9 estrategias, mismas que tienen por objeto impulsar el desarrollo y gestión turística inteligente a través de capacitaciones</w:t>
      </w:r>
      <w:r w:rsidRPr="001F7183">
        <w:rPr>
          <w:rFonts w:eastAsia="Arial" w:cs="Arial"/>
          <w:szCs w:val="20"/>
        </w:rPr>
        <w:t xml:space="preserve"> </w:t>
      </w:r>
      <w:r w:rsidRPr="001F7183">
        <w:rPr>
          <w:rFonts w:eastAsia="Times New Roman" w:cs="Arial"/>
          <w:szCs w:val="20"/>
        </w:rPr>
        <w:t xml:space="preserve">de innovación turística, desarrollo de experiencias turísticas virtuales, el uso de herramientas tecnológicas para mejorar la competitividad y calidad del servicio, campañas de concientización y promoción, entre otras.  </w:t>
      </w:r>
    </w:p>
    <w:p w14:paraId="4F2AC8ED" w14:textId="77777777" w:rsidR="00CD66AA" w:rsidRPr="001F7183" w:rsidRDefault="00CD66AA" w:rsidP="00CD66AA">
      <w:pPr>
        <w:spacing w:before="480" w:line="360" w:lineRule="auto"/>
        <w:rPr>
          <w:rFonts w:cs="Arial"/>
          <w:b/>
          <w:sz w:val="22"/>
        </w:rPr>
      </w:pPr>
      <w:r w:rsidRPr="001F7183">
        <w:rPr>
          <w:rFonts w:cs="Arial"/>
          <w:b/>
          <w:sz w:val="22"/>
        </w:rPr>
        <w:t>Financiamiento</w:t>
      </w:r>
    </w:p>
    <w:p w14:paraId="1EA4A750" w14:textId="1CB5AC7D" w:rsidR="008A6988" w:rsidRPr="001F7183" w:rsidRDefault="006B12B9" w:rsidP="009745E9">
      <w:pPr>
        <w:spacing w:line="360" w:lineRule="auto"/>
        <w:rPr>
          <w:rFonts w:cs="Arial"/>
        </w:rPr>
      </w:pPr>
      <w:r w:rsidRPr="001F7183">
        <w:rPr>
          <w:rFonts w:cs="Arial"/>
        </w:rPr>
        <w:t xml:space="preserve">Los autores </w:t>
      </w:r>
      <w:r w:rsidR="001B05D6" w:rsidRPr="001F7183">
        <w:rPr>
          <w:rFonts w:cs="Arial"/>
        </w:rPr>
        <w:t>declaran no recibir financiamiento para el desarrollo de la investigación.</w:t>
      </w:r>
    </w:p>
    <w:p w14:paraId="2DB361AF" w14:textId="30BD9D2E" w:rsidR="004845AC" w:rsidRPr="001F7183" w:rsidRDefault="004845AC" w:rsidP="004845AC">
      <w:pPr>
        <w:spacing w:before="480" w:line="360" w:lineRule="auto"/>
        <w:rPr>
          <w:rFonts w:cs="Arial"/>
          <w:b/>
          <w:sz w:val="22"/>
        </w:rPr>
      </w:pPr>
      <w:r w:rsidRPr="001F7183">
        <w:rPr>
          <w:rFonts w:cs="Arial"/>
          <w:b/>
          <w:sz w:val="22"/>
        </w:rPr>
        <w:t>Conflicto de intereses</w:t>
      </w:r>
      <w:r w:rsidR="0057716E" w:rsidRPr="001F7183">
        <w:rPr>
          <w:rFonts w:cs="Arial"/>
          <w:b/>
          <w:sz w:val="22"/>
        </w:rPr>
        <w:t>.</w:t>
      </w:r>
    </w:p>
    <w:p w14:paraId="55B74433" w14:textId="04C6BD72" w:rsidR="002D690C" w:rsidRPr="001F7183" w:rsidRDefault="004845AC" w:rsidP="009745E9">
      <w:pPr>
        <w:spacing w:line="360" w:lineRule="auto"/>
        <w:rPr>
          <w:rFonts w:cs="Arial"/>
        </w:rPr>
      </w:pPr>
      <w:r w:rsidRPr="001F7183">
        <w:rPr>
          <w:rFonts w:cs="Arial"/>
        </w:rPr>
        <w:t xml:space="preserve">Los autores </w:t>
      </w:r>
      <w:r w:rsidR="001B05D6" w:rsidRPr="001F7183">
        <w:rPr>
          <w:rFonts w:cs="Arial"/>
        </w:rPr>
        <w:t>declaran que no</w:t>
      </w:r>
      <w:r w:rsidR="0057716E" w:rsidRPr="001F7183">
        <w:rPr>
          <w:rFonts w:cs="Arial"/>
        </w:rPr>
        <w:t xml:space="preserve"> existe</w:t>
      </w:r>
      <w:r w:rsidR="001B05D6" w:rsidRPr="001F7183">
        <w:rPr>
          <w:rFonts w:cs="Arial"/>
        </w:rPr>
        <w:t xml:space="preserve"> ningún tipo de conflicto de interés relacionado con la materia del trabajo. </w:t>
      </w:r>
    </w:p>
    <w:p w14:paraId="72C03942" w14:textId="77777777" w:rsidR="00E83852" w:rsidRPr="001F7183" w:rsidRDefault="00E83852" w:rsidP="00E83852">
      <w:pPr>
        <w:spacing w:before="480" w:line="360" w:lineRule="auto"/>
        <w:rPr>
          <w:rFonts w:cs="Arial"/>
          <w:b/>
          <w:sz w:val="22"/>
        </w:rPr>
      </w:pPr>
      <w:r w:rsidRPr="001F7183">
        <w:rPr>
          <w:rFonts w:cs="Arial"/>
          <w:b/>
          <w:sz w:val="22"/>
        </w:rPr>
        <w:t>Referencias bibliográficas</w:t>
      </w:r>
    </w:p>
    <w:p w14:paraId="7B35FC8F"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Álava, P. (2016). Análisis de la oferta gastronómica de restaurantes tradicionales en la Ciudad de Calceta, Cantón Bolívar, provincia de Manabí y su impacto en la actividad turística de la zona. Escuela Superior Politécnica Agropecuaria de Manabí Manuel Félix López.   https://repositorio.uisek.edu.ec/handle/123456789/2597</w:t>
      </w:r>
    </w:p>
    <w:p w14:paraId="6126E445"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Bayas, J. (2022). Plan integral de gestión ambiental para emprendimientos turísticos: caso de estudio Calceta, Ecuador. Turismo, desarrollo y buen vivir. Revista de investigación de la Ciencia Turística (16).   https://publicaciones.udet.edu.ec/index.php/ricit/article/view/118/288</w:t>
      </w:r>
    </w:p>
    <w:p w14:paraId="01E8D84C"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Bernal, C., &amp; Napoleón, E. (1984). Los balseros del Río Carrizal.   Sede Nacional de la Casa de las Culturas: https://biblioteca.casadelacultura.gob.ec/cgi-bin/koha/opac-detail.pl?biblionumber=5225</w:t>
      </w:r>
    </w:p>
    <w:p w14:paraId="5CBE850B" w14:textId="414590A4" w:rsidR="00795005" w:rsidRPr="001F7183" w:rsidRDefault="00795005" w:rsidP="00795005">
      <w:pPr>
        <w:spacing w:before="240" w:line="276" w:lineRule="auto"/>
        <w:ind w:left="709" w:hanging="709"/>
        <w:rPr>
          <w:rFonts w:eastAsia="Times New Roman" w:cs="Arial"/>
        </w:rPr>
      </w:pPr>
      <w:r w:rsidRPr="001F7183">
        <w:rPr>
          <w:rFonts w:eastAsia="Times New Roman" w:cs="Arial"/>
        </w:rPr>
        <w:t xml:space="preserve">Carreño, Á., García, N., &amp; Doumet, N. (2017). Diagnóstico turístico estratégico: Caso de estudio del cantón Bolívar, </w:t>
      </w:r>
      <w:r w:rsidR="001B05D6" w:rsidRPr="001F7183">
        <w:rPr>
          <w:rFonts w:eastAsia="Times New Roman" w:cs="Arial"/>
        </w:rPr>
        <w:t>Manabí</w:t>
      </w:r>
      <w:r w:rsidRPr="001F7183">
        <w:rPr>
          <w:rFonts w:eastAsia="Times New Roman" w:cs="Arial"/>
        </w:rPr>
        <w:t>, Ecuador. Análisis del entorno territorial del Cantón Bolívar. Escuela Superior Politécnica Agropecuaria de Manabí Manuel Félix López, 75-86.   https://www.researchgate.net/profile/Nelson-Garcia-Reinoso/publication/329427343_Diagnostico_turistico_estrategico_Caso_de_estudio_del_canton_Bolivar_Manabi_Ecuador/links/5c080d6ea6fdcc494fdc9738/Diagnostico-turistico-estrategico-Caso-de-estudio-del-canto</w:t>
      </w:r>
    </w:p>
    <w:p w14:paraId="1402E200"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lastRenderedPageBreak/>
        <w:t>Félix, Á., Zambrano, M., &amp; Vera, T. (2019). Visitas a Represas: Percepción y necesidades para el turismo. Turismo, Desarrollo y Buen Vivir. Revista de investigaciones de la Ciencia turística, 42-61.   https://dialnet.unirioja.es/descarga/articulo/7172512.pdf</w:t>
      </w:r>
    </w:p>
    <w:p w14:paraId="4DA4CCCD"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GAD Bolívar. (2019). Plan de desarrollo y ordenamiento territorial.   https://gadbolivar.gob.ec/pdot/</w:t>
      </w:r>
    </w:p>
    <w:p w14:paraId="4651B428"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Gobierno Provincial de Manabí. (2020). Cantón Bolívar.   https://www.manabi.gob.ec/sitio2020/cantones/bolivar</w:t>
      </w:r>
    </w:p>
    <w:p w14:paraId="47793AA6"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Huerta, J. (2012). Reordenamiento del Museo Luis Félix López de la Ciudad de Calceta.   https://repositorio.espam.edu.ec/bitstream/42000/99/1/Jose%20huerta.pdf</w:t>
      </w:r>
    </w:p>
    <w:p w14:paraId="10CBBD29"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Instituto Nacional de Estadística y Censo. (2020). Proyecciones Poblacionales.   Ecuador en cifras: https://www.ecuadorencifras.gob.ec/proyecciones-poblacionales/</w:t>
      </w:r>
    </w:p>
    <w:p w14:paraId="4C8577D8"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Sacón, J., &amp; Vera, G. (2018). Identificación de la potencialidad turística para el desarrollo local y emprendimientos del cantón Bolívar provincia de Manabí. Escuela Superior Politécnica Agropecuaria de Manabí Manuel Félix López.   https://repositorio.espam.edu.ec/bitstream/42000/781/1/TTT1.pdf</w:t>
      </w:r>
    </w:p>
    <w:p w14:paraId="187B43DD" w14:textId="77777777" w:rsidR="00795005" w:rsidRPr="001F7183" w:rsidRDefault="00795005" w:rsidP="00795005">
      <w:pPr>
        <w:spacing w:before="240" w:line="276" w:lineRule="auto"/>
        <w:ind w:left="709" w:hanging="709"/>
        <w:rPr>
          <w:rFonts w:eastAsia="Times New Roman" w:cs="Arial"/>
        </w:rPr>
      </w:pPr>
      <w:r w:rsidRPr="001F7183">
        <w:rPr>
          <w:rFonts w:eastAsia="Times New Roman" w:cs="Arial"/>
        </w:rPr>
        <w:t>Sistema de Información del Patrimonio Cultural. (2022). Sistema de Información del Patrimonio Cultural del Ecuador (SIPCE), Manabí, Bolívar.   Instituto Nacional de Patrimonio y Cultura (INPC): http://sipce.patrimoniocultural.gob.ec:8080/IBPWeb/paginas/busquedaBienes/busquedaPrincipal.jsf</w:t>
      </w:r>
    </w:p>
    <w:p w14:paraId="5FA3D740" w14:textId="552C21F1" w:rsidR="009C738D" w:rsidRPr="001F7183" w:rsidRDefault="00795005" w:rsidP="00AD2444">
      <w:pPr>
        <w:spacing w:before="240" w:line="276" w:lineRule="auto"/>
        <w:ind w:left="709" w:hanging="709"/>
        <w:rPr>
          <w:rFonts w:eastAsia="Times New Roman" w:cs="Arial"/>
        </w:rPr>
      </w:pPr>
      <w:r w:rsidRPr="001F7183">
        <w:rPr>
          <w:rFonts w:eastAsia="Times New Roman" w:cs="Arial"/>
        </w:rPr>
        <w:t>Sumba, M. (1984). El desarrollo de la cuenca de los ríos Carrizal y Chone. Su influencia en el desarrollo de la Provincia de Manabí.   República del Ecuador; Secretar</w:t>
      </w:r>
      <w:r w:rsidR="001B05D6" w:rsidRPr="001F7183">
        <w:rPr>
          <w:rFonts w:eastAsia="Times New Roman" w:cs="Arial"/>
        </w:rPr>
        <w:t>í</w:t>
      </w:r>
      <w:r w:rsidRPr="001F7183">
        <w:rPr>
          <w:rFonts w:eastAsia="Times New Roman" w:cs="Arial"/>
        </w:rPr>
        <w:t>a General del Consejo de Seguridad Nacional. Instituto de altos estudios nacionales; XI Curso Superior de Seguridad Nacional y Desarrollo: https://repositorio.iaen.edu.ec/bitstream/handle/24000/4265/Sumba%20G.%20Marcos.pdf?sequence=1&amp;isAllowed=y</w:t>
      </w:r>
    </w:p>
    <w:sectPr w:rsidR="009C738D" w:rsidRPr="001F7183" w:rsidSect="004846E0">
      <w:footerReference w:type="default" r:id="rId19"/>
      <w:headerReference w:type="first" r:id="rId20"/>
      <w:pgSz w:w="12240" w:h="15840"/>
      <w:pgMar w:top="1135" w:right="1701" w:bottom="1417" w:left="1701" w:header="567"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B664" w14:textId="77777777" w:rsidR="00937ABF" w:rsidRDefault="00937ABF" w:rsidP="009C738D">
      <w:pPr>
        <w:spacing w:before="0" w:after="0" w:line="240" w:lineRule="auto"/>
      </w:pPr>
      <w:r>
        <w:separator/>
      </w:r>
    </w:p>
  </w:endnote>
  <w:endnote w:type="continuationSeparator" w:id="0">
    <w:p w14:paraId="16FA234E" w14:textId="77777777" w:rsidR="00937ABF" w:rsidRDefault="00937ABF" w:rsidP="009C7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218812399"/>
      <w:docPartObj>
        <w:docPartGallery w:val="Page Numbers (Bottom of Page)"/>
        <w:docPartUnique/>
      </w:docPartObj>
    </w:sdtPr>
    <w:sdtContent>
      <w:p w14:paraId="1994FF4D" w14:textId="77777777" w:rsidR="005F7165" w:rsidRPr="005F7165" w:rsidRDefault="005F7165">
        <w:pPr>
          <w:pStyle w:val="Piedepgina"/>
          <w:jc w:val="center"/>
          <w:rPr>
            <w:rFonts w:cs="Arial"/>
          </w:rPr>
        </w:pPr>
        <w:r w:rsidRPr="005F7165">
          <w:rPr>
            <w:rFonts w:cs="Arial"/>
          </w:rPr>
          <w:fldChar w:fldCharType="begin"/>
        </w:r>
        <w:r w:rsidRPr="005F7165">
          <w:rPr>
            <w:rFonts w:cs="Arial"/>
          </w:rPr>
          <w:instrText>PAGE   \* MERGEFORMAT</w:instrText>
        </w:r>
        <w:r w:rsidRPr="005F7165">
          <w:rPr>
            <w:rFonts w:cs="Arial"/>
          </w:rPr>
          <w:fldChar w:fldCharType="separate"/>
        </w:r>
        <w:r w:rsidR="006D2716" w:rsidRPr="006D2716">
          <w:rPr>
            <w:rFonts w:cs="Arial"/>
            <w:noProof/>
            <w:lang w:val="es-ES"/>
          </w:rPr>
          <w:t>3</w:t>
        </w:r>
        <w:r w:rsidRPr="005F7165">
          <w:rPr>
            <w:rFonts w:cs="Arial"/>
          </w:rPr>
          <w:fldChar w:fldCharType="end"/>
        </w:r>
      </w:p>
    </w:sdtContent>
  </w:sdt>
  <w:p w14:paraId="0412DF41" w14:textId="77777777" w:rsidR="005F7165" w:rsidRDefault="005F71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B23" w14:textId="77777777" w:rsidR="00937ABF" w:rsidRDefault="00937ABF" w:rsidP="009C738D">
      <w:pPr>
        <w:spacing w:before="0" w:after="0" w:line="240" w:lineRule="auto"/>
      </w:pPr>
      <w:r>
        <w:separator/>
      </w:r>
    </w:p>
  </w:footnote>
  <w:footnote w:type="continuationSeparator" w:id="0">
    <w:p w14:paraId="3B828FAD" w14:textId="77777777" w:rsidR="00937ABF" w:rsidRDefault="00937ABF" w:rsidP="009C73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0FEA" w14:textId="77777777" w:rsidR="000F2350" w:rsidRPr="00D9343A" w:rsidRDefault="003353E6" w:rsidP="000F2350">
    <w:pPr>
      <w:pStyle w:val="Encabezado"/>
      <w:spacing w:line="276" w:lineRule="auto"/>
      <w:jc w:val="right"/>
      <w:rPr>
        <w:rFonts w:cs="Arial"/>
        <w:sz w:val="16"/>
      </w:rPr>
    </w:pPr>
    <w:r>
      <w:rPr>
        <w:rFonts w:cs="Arial"/>
        <w:sz w:val="16"/>
      </w:rPr>
      <w:t>UNAAACIENCIA-PERÚ</w:t>
    </w:r>
  </w:p>
  <w:p w14:paraId="57E9729A" w14:textId="77777777" w:rsidR="000F2350" w:rsidRPr="00D9343A" w:rsidRDefault="000F2350" w:rsidP="000F2350">
    <w:pPr>
      <w:pStyle w:val="Encabezado"/>
      <w:spacing w:line="276" w:lineRule="auto"/>
      <w:jc w:val="right"/>
      <w:rPr>
        <w:rFonts w:cs="Arial"/>
        <w:sz w:val="16"/>
      </w:rPr>
    </w:pPr>
    <w:r w:rsidRPr="00D9343A">
      <w:rPr>
        <w:rFonts w:cs="Arial"/>
        <w:sz w:val="16"/>
      </w:rPr>
      <w:t>https://revista</w:t>
    </w:r>
    <w:r w:rsidR="00FC4120">
      <w:rPr>
        <w:rFonts w:cs="Arial"/>
        <w:sz w:val="16"/>
      </w:rPr>
      <w:t>s</w:t>
    </w:r>
    <w:r w:rsidR="003353E6">
      <w:rPr>
        <w:rFonts w:cs="Arial"/>
        <w:sz w:val="16"/>
      </w:rPr>
      <w:t>.unaaa.edu.pe/index.php/unaaaciencia</w:t>
    </w:r>
  </w:p>
  <w:p w14:paraId="31DE5BAF" w14:textId="77777777" w:rsidR="000F2350" w:rsidRPr="000F2350" w:rsidRDefault="000F2350" w:rsidP="000F2350">
    <w:pPr>
      <w:pStyle w:val="Encabezado"/>
      <w:spacing w:line="276" w:lineRule="auto"/>
      <w:jc w:val="right"/>
      <w:rPr>
        <w:rFonts w:cs="Arial"/>
        <w:sz w:val="16"/>
      </w:rPr>
    </w:pPr>
    <w:r w:rsidRPr="00D9343A">
      <w:rPr>
        <w:rFonts w:cs="Arial"/>
        <w:sz w:val="16"/>
      </w:rPr>
      <w:t>Artículo sometido a revisión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DE0"/>
    <w:multiLevelType w:val="multilevel"/>
    <w:tmpl w:val="400C9AD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DB7804"/>
    <w:multiLevelType w:val="multilevel"/>
    <w:tmpl w:val="2E8AE7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E542D"/>
    <w:multiLevelType w:val="multilevel"/>
    <w:tmpl w:val="F188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AD180B"/>
    <w:multiLevelType w:val="multilevel"/>
    <w:tmpl w:val="2804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BD4BC9"/>
    <w:multiLevelType w:val="multilevel"/>
    <w:tmpl w:val="2C5A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CC2047"/>
    <w:multiLevelType w:val="multilevel"/>
    <w:tmpl w:val="DF682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E601AF"/>
    <w:multiLevelType w:val="multilevel"/>
    <w:tmpl w:val="806E646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 w15:restartNumberingAfterBreak="0">
    <w:nsid w:val="520E3277"/>
    <w:multiLevelType w:val="multilevel"/>
    <w:tmpl w:val="58344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3C146D"/>
    <w:multiLevelType w:val="multilevel"/>
    <w:tmpl w:val="939AF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B3428D"/>
    <w:multiLevelType w:val="hybridMultilevel"/>
    <w:tmpl w:val="B526F58E"/>
    <w:lvl w:ilvl="0" w:tplc="CABE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859609">
    <w:abstractNumId w:val="1"/>
  </w:num>
  <w:num w:numId="2" w16cid:durableId="1513763866">
    <w:abstractNumId w:val="9"/>
  </w:num>
  <w:num w:numId="3" w16cid:durableId="249313390">
    <w:abstractNumId w:val="0"/>
  </w:num>
  <w:num w:numId="4" w16cid:durableId="2018265064">
    <w:abstractNumId w:val="5"/>
  </w:num>
  <w:num w:numId="5" w16cid:durableId="1487018697">
    <w:abstractNumId w:val="8"/>
  </w:num>
  <w:num w:numId="6" w16cid:durableId="106898818">
    <w:abstractNumId w:val="3"/>
  </w:num>
  <w:num w:numId="7" w16cid:durableId="1410154772">
    <w:abstractNumId w:val="6"/>
  </w:num>
  <w:num w:numId="8" w16cid:durableId="95054643">
    <w:abstractNumId w:val="7"/>
  </w:num>
  <w:num w:numId="9" w16cid:durableId="1142236386">
    <w:abstractNumId w:val="4"/>
  </w:num>
  <w:num w:numId="10" w16cid:durableId="83133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8C1269"/>
    <w:rsid w:val="00004BBD"/>
    <w:rsid w:val="000121C5"/>
    <w:rsid w:val="00017C82"/>
    <w:rsid w:val="000201CB"/>
    <w:rsid w:val="00023811"/>
    <w:rsid w:val="000278F4"/>
    <w:rsid w:val="000300A1"/>
    <w:rsid w:val="00031BD8"/>
    <w:rsid w:val="00035738"/>
    <w:rsid w:val="0004157F"/>
    <w:rsid w:val="00042286"/>
    <w:rsid w:val="00042B62"/>
    <w:rsid w:val="000546C2"/>
    <w:rsid w:val="000607EE"/>
    <w:rsid w:val="000619EA"/>
    <w:rsid w:val="00063FDC"/>
    <w:rsid w:val="00064778"/>
    <w:rsid w:val="000717BA"/>
    <w:rsid w:val="000730B3"/>
    <w:rsid w:val="000755D8"/>
    <w:rsid w:val="000A22F3"/>
    <w:rsid w:val="000A2BE5"/>
    <w:rsid w:val="000A41EE"/>
    <w:rsid w:val="000A7693"/>
    <w:rsid w:val="000B03C6"/>
    <w:rsid w:val="000B4444"/>
    <w:rsid w:val="000B607A"/>
    <w:rsid w:val="000C136F"/>
    <w:rsid w:val="000C2FBF"/>
    <w:rsid w:val="000C6BDF"/>
    <w:rsid w:val="000E1E75"/>
    <w:rsid w:val="000E2573"/>
    <w:rsid w:val="000E3B57"/>
    <w:rsid w:val="000E49AC"/>
    <w:rsid w:val="000E519F"/>
    <w:rsid w:val="000F2350"/>
    <w:rsid w:val="000F442C"/>
    <w:rsid w:val="00102643"/>
    <w:rsid w:val="001038DA"/>
    <w:rsid w:val="0010783A"/>
    <w:rsid w:val="00114E1E"/>
    <w:rsid w:val="00120AA4"/>
    <w:rsid w:val="001214DA"/>
    <w:rsid w:val="00125610"/>
    <w:rsid w:val="001257A0"/>
    <w:rsid w:val="00130419"/>
    <w:rsid w:val="0014469E"/>
    <w:rsid w:val="00146759"/>
    <w:rsid w:val="0015303A"/>
    <w:rsid w:val="0016569D"/>
    <w:rsid w:val="0017126D"/>
    <w:rsid w:val="001747C4"/>
    <w:rsid w:val="001752EE"/>
    <w:rsid w:val="00177AA5"/>
    <w:rsid w:val="00183706"/>
    <w:rsid w:val="00184F10"/>
    <w:rsid w:val="00187D86"/>
    <w:rsid w:val="00192F19"/>
    <w:rsid w:val="001B05D6"/>
    <w:rsid w:val="001B247C"/>
    <w:rsid w:val="001B5A3F"/>
    <w:rsid w:val="001C3FFC"/>
    <w:rsid w:val="001D1E47"/>
    <w:rsid w:val="001D3A08"/>
    <w:rsid w:val="001D6512"/>
    <w:rsid w:val="001E1FD3"/>
    <w:rsid w:val="001E65C0"/>
    <w:rsid w:val="001F278D"/>
    <w:rsid w:val="001F3588"/>
    <w:rsid w:val="001F5DFC"/>
    <w:rsid w:val="001F6B1A"/>
    <w:rsid w:val="001F7183"/>
    <w:rsid w:val="00200CC1"/>
    <w:rsid w:val="00204E4C"/>
    <w:rsid w:val="002074E9"/>
    <w:rsid w:val="00210153"/>
    <w:rsid w:val="00211559"/>
    <w:rsid w:val="00212185"/>
    <w:rsid w:val="00214359"/>
    <w:rsid w:val="002147F6"/>
    <w:rsid w:val="0021728F"/>
    <w:rsid w:val="00242ED4"/>
    <w:rsid w:val="00243B17"/>
    <w:rsid w:val="002467C6"/>
    <w:rsid w:val="00250006"/>
    <w:rsid w:val="002526C2"/>
    <w:rsid w:val="002560A5"/>
    <w:rsid w:val="002641FA"/>
    <w:rsid w:val="002707C0"/>
    <w:rsid w:val="00272AD8"/>
    <w:rsid w:val="00276437"/>
    <w:rsid w:val="00276E25"/>
    <w:rsid w:val="00283DEA"/>
    <w:rsid w:val="0028501E"/>
    <w:rsid w:val="002863F6"/>
    <w:rsid w:val="0028677F"/>
    <w:rsid w:val="00293FF9"/>
    <w:rsid w:val="00296669"/>
    <w:rsid w:val="002B15E7"/>
    <w:rsid w:val="002B56EB"/>
    <w:rsid w:val="002C03D5"/>
    <w:rsid w:val="002C3081"/>
    <w:rsid w:val="002C5B37"/>
    <w:rsid w:val="002D690C"/>
    <w:rsid w:val="002D7A13"/>
    <w:rsid w:val="002E0C54"/>
    <w:rsid w:val="002E1851"/>
    <w:rsid w:val="002E7837"/>
    <w:rsid w:val="003006EE"/>
    <w:rsid w:val="00302160"/>
    <w:rsid w:val="00302816"/>
    <w:rsid w:val="0030294F"/>
    <w:rsid w:val="003030F2"/>
    <w:rsid w:val="0030655A"/>
    <w:rsid w:val="003068FC"/>
    <w:rsid w:val="00316F61"/>
    <w:rsid w:val="003320D7"/>
    <w:rsid w:val="003353E6"/>
    <w:rsid w:val="00337C44"/>
    <w:rsid w:val="0034056D"/>
    <w:rsid w:val="00342C31"/>
    <w:rsid w:val="00351F40"/>
    <w:rsid w:val="003565EC"/>
    <w:rsid w:val="00364C7B"/>
    <w:rsid w:val="003662E4"/>
    <w:rsid w:val="003706B2"/>
    <w:rsid w:val="00385F78"/>
    <w:rsid w:val="00391913"/>
    <w:rsid w:val="0039350A"/>
    <w:rsid w:val="003956C4"/>
    <w:rsid w:val="00396917"/>
    <w:rsid w:val="003970F6"/>
    <w:rsid w:val="003A08BB"/>
    <w:rsid w:val="003A0D4D"/>
    <w:rsid w:val="003A1421"/>
    <w:rsid w:val="003A6532"/>
    <w:rsid w:val="003A72BB"/>
    <w:rsid w:val="003C322A"/>
    <w:rsid w:val="003D02C1"/>
    <w:rsid w:val="003D5843"/>
    <w:rsid w:val="003D72A6"/>
    <w:rsid w:val="003D7F6A"/>
    <w:rsid w:val="003E00E8"/>
    <w:rsid w:val="003E0809"/>
    <w:rsid w:val="003E55B7"/>
    <w:rsid w:val="003F4CDA"/>
    <w:rsid w:val="003F6731"/>
    <w:rsid w:val="003F7427"/>
    <w:rsid w:val="004033C3"/>
    <w:rsid w:val="00404B06"/>
    <w:rsid w:val="00413C6B"/>
    <w:rsid w:val="00416FE8"/>
    <w:rsid w:val="004216FB"/>
    <w:rsid w:val="00437FFA"/>
    <w:rsid w:val="00442003"/>
    <w:rsid w:val="00462123"/>
    <w:rsid w:val="00464AF4"/>
    <w:rsid w:val="00467E81"/>
    <w:rsid w:val="00475118"/>
    <w:rsid w:val="00481CCB"/>
    <w:rsid w:val="004845AC"/>
    <w:rsid w:val="004846E0"/>
    <w:rsid w:val="004865FA"/>
    <w:rsid w:val="00493BE5"/>
    <w:rsid w:val="004A1632"/>
    <w:rsid w:val="004B0EA9"/>
    <w:rsid w:val="004B125D"/>
    <w:rsid w:val="004B49E8"/>
    <w:rsid w:val="004C7086"/>
    <w:rsid w:val="004E69D2"/>
    <w:rsid w:val="004F265D"/>
    <w:rsid w:val="00500F19"/>
    <w:rsid w:val="00506FFA"/>
    <w:rsid w:val="00507865"/>
    <w:rsid w:val="0051156A"/>
    <w:rsid w:val="0051176D"/>
    <w:rsid w:val="00516663"/>
    <w:rsid w:val="00521762"/>
    <w:rsid w:val="00522AFE"/>
    <w:rsid w:val="00522D28"/>
    <w:rsid w:val="0053726C"/>
    <w:rsid w:val="005428F7"/>
    <w:rsid w:val="00543E72"/>
    <w:rsid w:val="00554841"/>
    <w:rsid w:val="00555CED"/>
    <w:rsid w:val="00557EA6"/>
    <w:rsid w:val="005621AD"/>
    <w:rsid w:val="005648B3"/>
    <w:rsid w:val="005765DB"/>
    <w:rsid w:val="0057716E"/>
    <w:rsid w:val="00581639"/>
    <w:rsid w:val="0059463D"/>
    <w:rsid w:val="00596709"/>
    <w:rsid w:val="005A000E"/>
    <w:rsid w:val="005A2B64"/>
    <w:rsid w:val="005B3EAD"/>
    <w:rsid w:val="005B5E55"/>
    <w:rsid w:val="005B62B1"/>
    <w:rsid w:val="005C2AE5"/>
    <w:rsid w:val="005D0545"/>
    <w:rsid w:val="005D223D"/>
    <w:rsid w:val="005D7450"/>
    <w:rsid w:val="005F1553"/>
    <w:rsid w:val="005F3F65"/>
    <w:rsid w:val="005F7165"/>
    <w:rsid w:val="00602CE1"/>
    <w:rsid w:val="00603BC0"/>
    <w:rsid w:val="00611A51"/>
    <w:rsid w:val="006134A5"/>
    <w:rsid w:val="006158AD"/>
    <w:rsid w:val="00626F96"/>
    <w:rsid w:val="00634FB7"/>
    <w:rsid w:val="00640518"/>
    <w:rsid w:val="00641CB9"/>
    <w:rsid w:val="0064765D"/>
    <w:rsid w:val="00656C23"/>
    <w:rsid w:val="00661EB8"/>
    <w:rsid w:val="00662152"/>
    <w:rsid w:val="00665D57"/>
    <w:rsid w:val="006707C4"/>
    <w:rsid w:val="00675583"/>
    <w:rsid w:val="00676958"/>
    <w:rsid w:val="00692689"/>
    <w:rsid w:val="006A3ED5"/>
    <w:rsid w:val="006A5029"/>
    <w:rsid w:val="006A73B4"/>
    <w:rsid w:val="006B12B9"/>
    <w:rsid w:val="006C10C9"/>
    <w:rsid w:val="006C2475"/>
    <w:rsid w:val="006C4C0D"/>
    <w:rsid w:val="006C6CCB"/>
    <w:rsid w:val="006D2716"/>
    <w:rsid w:val="006E0C8C"/>
    <w:rsid w:val="006E1C7A"/>
    <w:rsid w:val="006E3626"/>
    <w:rsid w:val="006E3EA3"/>
    <w:rsid w:val="006F38FF"/>
    <w:rsid w:val="006F550F"/>
    <w:rsid w:val="00706635"/>
    <w:rsid w:val="007231B1"/>
    <w:rsid w:val="0072608E"/>
    <w:rsid w:val="007308FF"/>
    <w:rsid w:val="00732899"/>
    <w:rsid w:val="0073559B"/>
    <w:rsid w:val="00741864"/>
    <w:rsid w:val="00744F03"/>
    <w:rsid w:val="00747D49"/>
    <w:rsid w:val="007647CF"/>
    <w:rsid w:val="00772033"/>
    <w:rsid w:val="00775E5A"/>
    <w:rsid w:val="007861E5"/>
    <w:rsid w:val="00790CD9"/>
    <w:rsid w:val="00794D8D"/>
    <w:rsid w:val="00795005"/>
    <w:rsid w:val="00795671"/>
    <w:rsid w:val="00795861"/>
    <w:rsid w:val="007B1962"/>
    <w:rsid w:val="007B2CC0"/>
    <w:rsid w:val="007B6225"/>
    <w:rsid w:val="007C293C"/>
    <w:rsid w:val="007C6D8C"/>
    <w:rsid w:val="007E216F"/>
    <w:rsid w:val="007E4B39"/>
    <w:rsid w:val="007F2501"/>
    <w:rsid w:val="007F5ABD"/>
    <w:rsid w:val="00803FAF"/>
    <w:rsid w:val="0080481F"/>
    <w:rsid w:val="00811F55"/>
    <w:rsid w:val="0081683E"/>
    <w:rsid w:val="008215CB"/>
    <w:rsid w:val="008259E4"/>
    <w:rsid w:val="00827CC2"/>
    <w:rsid w:val="00834F97"/>
    <w:rsid w:val="00845D84"/>
    <w:rsid w:val="00850AD2"/>
    <w:rsid w:val="00854B54"/>
    <w:rsid w:val="00854E45"/>
    <w:rsid w:val="00857288"/>
    <w:rsid w:val="00876034"/>
    <w:rsid w:val="0088160D"/>
    <w:rsid w:val="0088683C"/>
    <w:rsid w:val="00887527"/>
    <w:rsid w:val="00891582"/>
    <w:rsid w:val="008A0E75"/>
    <w:rsid w:val="008A3367"/>
    <w:rsid w:val="008A61BD"/>
    <w:rsid w:val="008A6988"/>
    <w:rsid w:val="008C1269"/>
    <w:rsid w:val="008C49E0"/>
    <w:rsid w:val="008C6357"/>
    <w:rsid w:val="008D43C5"/>
    <w:rsid w:val="008E0206"/>
    <w:rsid w:val="008F14FB"/>
    <w:rsid w:val="008F3FEB"/>
    <w:rsid w:val="008F68A9"/>
    <w:rsid w:val="00900126"/>
    <w:rsid w:val="0090535E"/>
    <w:rsid w:val="0091016F"/>
    <w:rsid w:val="009168B9"/>
    <w:rsid w:val="00922EB8"/>
    <w:rsid w:val="009323C4"/>
    <w:rsid w:val="00935A05"/>
    <w:rsid w:val="009367C5"/>
    <w:rsid w:val="00937ABF"/>
    <w:rsid w:val="0094648B"/>
    <w:rsid w:val="00947458"/>
    <w:rsid w:val="00950AA6"/>
    <w:rsid w:val="00957221"/>
    <w:rsid w:val="009629F3"/>
    <w:rsid w:val="00972E77"/>
    <w:rsid w:val="009745E9"/>
    <w:rsid w:val="0097530E"/>
    <w:rsid w:val="00980EFB"/>
    <w:rsid w:val="0098732D"/>
    <w:rsid w:val="0099570B"/>
    <w:rsid w:val="0099703C"/>
    <w:rsid w:val="009A003D"/>
    <w:rsid w:val="009A3C58"/>
    <w:rsid w:val="009A43CE"/>
    <w:rsid w:val="009A4E60"/>
    <w:rsid w:val="009A6ECA"/>
    <w:rsid w:val="009B4DE0"/>
    <w:rsid w:val="009B4E36"/>
    <w:rsid w:val="009C1B9C"/>
    <w:rsid w:val="009C738D"/>
    <w:rsid w:val="009D0632"/>
    <w:rsid w:val="009D4BF3"/>
    <w:rsid w:val="009E346E"/>
    <w:rsid w:val="009E3774"/>
    <w:rsid w:val="009E50E9"/>
    <w:rsid w:val="009E67FC"/>
    <w:rsid w:val="009F3E3F"/>
    <w:rsid w:val="009F5DE3"/>
    <w:rsid w:val="00A24520"/>
    <w:rsid w:val="00A32E3B"/>
    <w:rsid w:val="00A35B71"/>
    <w:rsid w:val="00A35FE3"/>
    <w:rsid w:val="00A37BB1"/>
    <w:rsid w:val="00A432FB"/>
    <w:rsid w:val="00A46454"/>
    <w:rsid w:val="00A501F9"/>
    <w:rsid w:val="00A52841"/>
    <w:rsid w:val="00A53A74"/>
    <w:rsid w:val="00A613B6"/>
    <w:rsid w:val="00A6673B"/>
    <w:rsid w:val="00A7215E"/>
    <w:rsid w:val="00A80BEC"/>
    <w:rsid w:val="00A94246"/>
    <w:rsid w:val="00A95375"/>
    <w:rsid w:val="00AA7292"/>
    <w:rsid w:val="00AB1507"/>
    <w:rsid w:val="00AB69C1"/>
    <w:rsid w:val="00AC734E"/>
    <w:rsid w:val="00AD1C13"/>
    <w:rsid w:val="00AD2444"/>
    <w:rsid w:val="00AD607A"/>
    <w:rsid w:val="00AD76A1"/>
    <w:rsid w:val="00AE228C"/>
    <w:rsid w:val="00AE42B9"/>
    <w:rsid w:val="00AF4B1E"/>
    <w:rsid w:val="00AF570B"/>
    <w:rsid w:val="00B038A5"/>
    <w:rsid w:val="00B05D49"/>
    <w:rsid w:val="00B06646"/>
    <w:rsid w:val="00B27ABD"/>
    <w:rsid w:val="00B305EF"/>
    <w:rsid w:val="00B3393C"/>
    <w:rsid w:val="00B40F21"/>
    <w:rsid w:val="00B44E35"/>
    <w:rsid w:val="00B46629"/>
    <w:rsid w:val="00B4774A"/>
    <w:rsid w:val="00B47B17"/>
    <w:rsid w:val="00B53709"/>
    <w:rsid w:val="00B55816"/>
    <w:rsid w:val="00B57DF7"/>
    <w:rsid w:val="00B71FE1"/>
    <w:rsid w:val="00B832C4"/>
    <w:rsid w:val="00B8346A"/>
    <w:rsid w:val="00B864E2"/>
    <w:rsid w:val="00B86E90"/>
    <w:rsid w:val="00B9353F"/>
    <w:rsid w:val="00B93F3B"/>
    <w:rsid w:val="00B9708E"/>
    <w:rsid w:val="00BA4A49"/>
    <w:rsid w:val="00BB0587"/>
    <w:rsid w:val="00BC2678"/>
    <w:rsid w:val="00BC784E"/>
    <w:rsid w:val="00BD748A"/>
    <w:rsid w:val="00BE0291"/>
    <w:rsid w:val="00BE037C"/>
    <w:rsid w:val="00BE6B02"/>
    <w:rsid w:val="00C0230B"/>
    <w:rsid w:val="00C05DF9"/>
    <w:rsid w:val="00C10915"/>
    <w:rsid w:val="00C17997"/>
    <w:rsid w:val="00C2026C"/>
    <w:rsid w:val="00C271FA"/>
    <w:rsid w:val="00C303C7"/>
    <w:rsid w:val="00C3417A"/>
    <w:rsid w:val="00C36109"/>
    <w:rsid w:val="00C3740A"/>
    <w:rsid w:val="00C40719"/>
    <w:rsid w:val="00C62158"/>
    <w:rsid w:val="00C80139"/>
    <w:rsid w:val="00C863BB"/>
    <w:rsid w:val="00C9277E"/>
    <w:rsid w:val="00C92CFD"/>
    <w:rsid w:val="00C935B6"/>
    <w:rsid w:val="00C947B5"/>
    <w:rsid w:val="00C9657B"/>
    <w:rsid w:val="00CA077C"/>
    <w:rsid w:val="00CA141D"/>
    <w:rsid w:val="00CA2B37"/>
    <w:rsid w:val="00CD66AA"/>
    <w:rsid w:val="00CE1204"/>
    <w:rsid w:val="00CF0723"/>
    <w:rsid w:val="00CF3D68"/>
    <w:rsid w:val="00CF747B"/>
    <w:rsid w:val="00D07C90"/>
    <w:rsid w:val="00D15563"/>
    <w:rsid w:val="00D3072A"/>
    <w:rsid w:val="00D3498A"/>
    <w:rsid w:val="00D359FE"/>
    <w:rsid w:val="00D37B0D"/>
    <w:rsid w:val="00D40B42"/>
    <w:rsid w:val="00D578F7"/>
    <w:rsid w:val="00D6390C"/>
    <w:rsid w:val="00D738AB"/>
    <w:rsid w:val="00D804F2"/>
    <w:rsid w:val="00D925EC"/>
    <w:rsid w:val="00D9343A"/>
    <w:rsid w:val="00DA4683"/>
    <w:rsid w:val="00DB628A"/>
    <w:rsid w:val="00DD0175"/>
    <w:rsid w:val="00DD106F"/>
    <w:rsid w:val="00DD20D1"/>
    <w:rsid w:val="00DE3665"/>
    <w:rsid w:val="00E11820"/>
    <w:rsid w:val="00E11FCA"/>
    <w:rsid w:val="00E22E3F"/>
    <w:rsid w:val="00E23DA1"/>
    <w:rsid w:val="00E31831"/>
    <w:rsid w:val="00E3610B"/>
    <w:rsid w:val="00E362C6"/>
    <w:rsid w:val="00E42F88"/>
    <w:rsid w:val="00E435C1"/>
    <w:rsid w:val="00E467EE"/>
    <w:rsid w:val="00E5134A"/>
    <w:rsid w:val="00E51D5E"/>
    <w:rsid w:val="00E6029C"/>
    <w:rsid w:val="00E61487"/>
    <w:rsid w:val="00E64267"/>
    <w:rsid w:val="00E64653"/>
    <w:rsid w:val="00E6465B"/>
    <w:rsid w:val="00E71BDF"/>
    <w:rsid w:val="00E74991"/>
    <w:rsid w:val="00E75A2B"/>
    <w:rsid w:val="00E81655"/>
    <w:rsid w:val="00E83852"/>
    <w:rsid w:val="00E84ADD"/>
    <w:rsid w:val="00E948FA"/>
    <w:rsid w:val="00E969D8"/>
    <w:rsid w:val="00E97877"/>
    <w:rsid w:val="00EA5CB4"/>
    <w:rsid w:val="00EB6E06"/>
    <w:rsid w:val="00EC03F1"/>
    <w:rsid w:val="00ED2B41"/>
    <w:rsid w:val="00ED3E19"/>
    <w:rsid w:val="00EE0479"/>
    <w:rsid w:val="00EE2D99"/>
    <w:rsid w:val="00F10249"/>
    <w:rsid w:val="00F25671"/>
    <w:rsid w:val="00F32F53"/>
    <w:rsid w:val="00F42C87"/>
    <w:rsid w:val="00F525AC"/>
    <w:rsid w:val="00F53A56"/>
    <w:rsid w:val="00F725F7"/>
    <w:rsid w:val="00F74978"/>
    <w:rsid w:val="00F76431"/>
    <w:rsid w:val="00F857B6"/>
    <w:rsid w:val="00F908AA"/>
    <w:rsid w:val="00F911FD"/>
    <w:rsid w:val="00F95D35"/>
    <w:rsid w:val="00FA0CD5"/>
    <w:rsid w:val="00FA1CDD"/>
    <w:rsid w:val="00FA5413"/>
    <w:rsid w:val="00FA5CAD"/>
    <w:rsid w:val="00FB56BB"/>
    <w:rsid w:val="00FC4120"/>
    <w:rsid w:val="00FC6398"/>
    <w:rsid w:val="00FE0ED9"/>
    <w:rsid w:val="00FE1D56"/>
    <w:rsid w:val="00FE3AD8"/>
    <w:rsid w:val="00FE53F5"/>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97FB"/>
  <w15:chartTrackingRefBased/>
  <w15:docId w15:val="{18D4EAF6-998D-4044-B91E-63788FB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06"/>
    <w:pPr>
      <w:spacing w:before="120" w:after="120"/>
      <w:jc w:val="both"/>
    </w:pPr>
    <w:rPr>
      <w:rFonts w:ascii="Arial" w:hAnsi="Arial" w:cs="Times New Roman"/>
      <w:sz w:val="20"/>
      <w:lang w:val="es-PE"/>
    </w:rPr>
  </w:style>
  <w:style w:type="paragraph" w:styleId="Ttulo2">
    <w:name w:val="heading 2"/>
    <w:basedOn w:val="Normal"/>
    <w:next w:val="Normal"/>
    <w:link w:val="Ttulo2Car"/>
    <w:uiPriority w:val="9"/>
    <w:unhideWhenUsed/>
    <w:qFormat/>
    <w:rsid w:val="000E1E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738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C738D"/>
    <w:rPr>
      <w:rFonts w:ascii="Book Antiqua" w:hAnsi="Book Antiqua" w:cs="Times New Roman"/>
      <w:sz w:val="20"/>
      <w:lang w:val="es-PE"/>
    </w:rPr>
  </w:style>
  <w:style w:type="paragraph" w:styleId="Piedepgina">
    <w:name w:val="footer"/>
    <w:basedOn w:val="Normal"/>
    <w:link w:val="PiedepginaCar"/>
    <w:uiPriority w:val="99"/>
    <w:unhideWhenUsed/>
    <w:rsid w:val="009C738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C738D"/>
    <w:rPr>
      <w:rFonts w:ascii="Book Antiqua" w:hAnsi="Book Antiqua" w:cs="Times New Roman"/>
      <w:sz w:val="20"/>
      <w:lang w:val="es-PE"/>
    </w:rPr>
  </w:style>
  <w:style w:type="character" w:styleId="Hipervnculo">
    <w:name w:val="Hyperlink"/>
    <w:basedOn w:val="Fuentedeprrafopredeter"/>
    <w:uiPriority w:val="99"/>
    <w:unhideWhenUsed/>
    <w:rsid w:val="00D9343A"/>
    <w:rPr>
      <w:color w:val="0563C1" w:themeColor="hyperlink"/>
      <w:u w:val="single"/>
    </w:rPr>
  </w:style>
  <w:style w:type="paragraph" w:styleId="Prrafodelista">
    <w:name w:val="List Paragraph"/>
    <w:basedOn w:val="Normal"/>
    <w:uiPriority w:val="34"/>
    <w:qFormat/>
    <w:rsid w:val="002D7A13"/>
    <w:pPr>
      <w:ind w:left="720"/>
      <w:contextualSpacing/>
    </w:pPr>
  </w:style>
  <w:style w:type="table" w:styleId="Tablaconcuadrcula">
    <w:name w:val="Table Grid"/>
    <w:basedOn w:val="Tablanormal"/>
    <w:uiPriority w:val="39"/>
    <w:rsid w:val="0051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176D"/>
    <w:pPr>
      <w:spacing w:after="0" w:line="240" w:lineRule="auto"/>
      <w:jc w:val="both"/>
    </w:pPr>
    <w:rPr>
      <w:rFonts w:ascii="Book Antiqua" w:hAnsi="Book Antiqua" w:cs="Times New Roman"/>
      <w:sz w:val="20"/>
      <w:lang w:val="es-PE"/>
    </w:rPr>
  </w:style>
  <w:style w:type="character" w:styleId="Nmerodelnea">
    <w:name w:val="line number"/>
    <w:basedOn w:val="Fuentedeprrafopredeter"/>
    <w:uiPriority w:val="99"/>
    <w:semiHidden/>
    <w:unhideWhenUsed/>
    <w:rsid w:val="004846E0"/>
  </w:style>
  <w:style w:type="character" w:customStyle="1" w:styleId="Ttulo2Car">
    <w:name w:val="Título 2 Car"/>
    <w:basedOn w:val="Fuentedeprrafopredeter"/>
    <w:link w:val="Ttulo2"/>
    <w:uiPriority w:val="9"/>
    <w:rsid w:val="000E1E75"/>
    <w:rPr>
      <w:rFonts w:asciiTheme="majorHAnsi" w:eastAsiaTheme="majorEastAsia" w:hAnsiTheme="majorHAnsi" w:cstheme="majorBidi"/>
      <w:color w:val="2E74B5" w:themeColor="accent1" w:themeShade="BF"/>
      <w:sz w:val="26"/>
      <w:szCs w:val="26"/>
      <w:lang w:val="es-PE"/>
    </w:rPr>
  </w:style>
  <w:style w:type="paragraph" w:styleId="HTMLconformatoprevio">
    <w:name w:val="HTML Preformatted"/>
    <w:basedOn w:val="Normal"/>
    <w:link w:val="HTMLconformatoprevioCar"/>
    <w:uiPriority w:val="99"/>
    <w:semiHidden/>
    <w:unhideWhenUsed/>
    <w:rsid w:val="000E1E75"/>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0E1E75"/>
    <w:rPr>
      <w:rFonts w:ascii="Consolas" w:hAnsi="Consolas" w:cs="Times New Roman"/>
      <w:sz w:val="20"/>
      <w:szCs w:val="20"/>
      <w:lang w:val="es-PE"/>
    </w:rPr>
  </w:style>
  <w:style w:type="paragraph" w:styleId="Descripcin">
    <w:name w:val="caption"/>
    <w:basedOn w:val="Normal"/>
    <w:next w:val="Normal"/>
    <w:uiPriority w:val="35"/>
    <w:unhideWhenUsed/>
    <w:qFormat/>
    <w:rsid w:val="007F2501"/>
    <w:pPr>
      <w:spacing w:before="0" w:after="200" w:line="240" w:lineRule="auto"/>
    </w:pPr>
    <w:rPr>
      <w:i/>
      <w:iCs/>
      <w:color w:val="44546A" w:themeColor="text2"/>
      <w:sz w:val="18"/>
      <w:szCs w:val="18"/>
    </w:rPr>
  </w:style>
  <w:style w:type="table" w:styleId="Tablanormal2">
    <w:name w:val="Plain Table 2"/>
    <w:basedOn w:val="Tablanormal"/>
    <w:uiPriority w:val="42"/>
    <w:rsid w:val="007F2501"/>
    <w:pPr>
      <w:spacing w:after="0" w:line="240" w:lineRule="auto"/>
      <w:jc w:val="both"/>
    </w:pPr>
    <w:rPr>
      <w:rFonts w:ascii="Arial" w:eastAsia="Arial" w:hAnsi="Arial" w:cs="Arial"/>
      <w:sz w:val="24"/>
      <w:szCs w:val="24"/>
      <w:lang w:val="es-ES" w:eastAsia="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795005"/>
    <w:rPr>
      <w:color w:val="605E5C"/>
      <w:shd w:val="clear" w:color="auto" w:fill="E1DFDD"/>
    </w:rPr>
  </w:style>
  <w:style w:type="character" w:styleId="Refdecomentario">
    <w:name w:val="annotation reference"/>
    <w:basedOn w:val="Fuentedeprrafopredeter"/>
    <w:uiPriority w:val="99"/>
    <w:semiHidden/>
    <w:unhideWhenUsed/>
    <w:rsid w:val="003D5843"/>
    <w:rPr>
      <w:sz w:val="16"/>
      <w:szCs w:val="16"/>
    </w:rPr>
  </w:style>
  <w:style w:type="paragraph" w:styleId="Textocomentario">
    <w:name w:val="annotation text"/>
    <w:basedOn w:val="Normal"/>
    <w:link w:val="TextocomentarioCar"/>
    <w:uiPriority w:val="99"/>
    <w:semiHidden/>
    <w:unhideWhenUsed/>
    <w:rsid w:val="003D5843"/>
    <w:pPr>
      <w:spacing w:line="240" w:lineRule="auto"/>
    </w:pPr>
    <w:rPr>
      <w:szCs w:val="20"/>
    </w:rPr>
  </w:style>
  <w:style w:type="character" w:customStyle="1" w:styleId="TextocomentarioCar">
    <w:name w:val="Texto comentario Car"/>
    <w:basedOn w:val="Fuentedeprrafopredeter"/>
    <w:link w:val="Textocomentario"/>
    <w:uiPriority w:val="99"/>
    <w:semiHidden/>
    <w:rsid w:val="003D5843"/>
    <w:rPr>
      <w:rFonts w:ascii="Arial" w:hAnsi="Arial"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3D5843"/>
    <w:rPr>
      <w:b/>
      <w:bCs/>
    </w:rPr>
  </w:style>
  <w:style w:type="character" w:customStyle="1" w:styleId="AsuntodelcomentarioCar">
    <w:name w:val="Asunto del comentario Car"/>
    <w:basedOn w:val="TextocomentarioCar"/>
    <w:link w:val="Asuntodelcomentario"/>
    <w:uiPriority w:val="99"/>
    <w:semiHidden/>
    <w:rsid w:val="003D5843"/>
    <w:rPr>
      <w:rFonts w:ascii="Arial" w:hAnsi="Arial" w:cs="Times New Roman"/>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9278">
      <w:bodyDiv w:val="1"/>
      <w:marLeft w:val="0"/>
      <w:marRight w:val="0"/>
      <w:marTop w:val="0"/>
      <w:marBottom w:val="0"/>
      <w:divBdr>
        <w:top w:val="none" w:sz="0" w:space="0" w:color="auto"/>
        <w:left w:val="none" w:sz="0" w:space="0" w:color="auto"/>
        <w:bottom w:val="none" w:sz="0" w:space="0" w:color="auto"/>
        <w:right w:val="none" w:sz="0" w:space="0" w:color="auto"/>
      </w:divBdr>
    </w:div>
    <w:div w:id="381027171">
      <w:bodyDiv w:val="1"/>
      <w:marLeft w:val="0"/>
      <w:marRight w:val="0"/>
      <w:marTop w:val="0"/>
      <w:marBottom w:val="0"/>
      <w:divBdr>
        <w:top w:val="none" w:sz="0" w:space="0" w:color="auto"/>
        <w:left w:val="none" w:sz="0" w:space="0" w:color="auto"/>
        <w:bottom w:val="none" w:sz="0" w:space="0" w:color="auto"/>
        <w:right w:val="none" w:sz="0" w:space="0" w:color="auto"/>
      </w:divBdr>
    </w:div>
    <w:div w:id="1163424465">
      <w:bodyDiv w:val="1"/>
      <w:marLeft w:val="0"/>
      <w:marRight w:val="0"/>
      <w:marTop w:val="0"/>
      <w:marBottom w:val="0"/>
      <w:divBdr>
        <w:top w:val="none" w:sz="0" w:space="0" w:color="auto"/>
        <w:left w:val="none" w:sz="0" w:space="0" w:color="auto"/>
        <w:bottom w:val="none" w:sz="0" w:space="0" w:color="auto"/>
        <w:right w:val="none" w:sz="0" w:space="0" w:color="auto"/>
      </w:divBdr>
    </w:div>
    <w:div w:id="1337879417">
      <w:bodyDiv w:val="1"/>
      <w:marLeft w:val="0"/>
      <w:marRight w:val="0"/>
      <w:marTop w:val="0"/>
      <w:marBottom w:val="0"/>
      <w:divBdr>
        <w:top w:val="none" w:sz="0" w:space="0" w:color="auto"/>
        <w:left w:val="none" w:sz="0" w:space="0" w:color="auto"/>
        <w:bottom w:val="none" w:sz="0" w:space="0" w:color="auto"/>
        <w:right w:val="none" w:sz="0" w:space="0" w:color="auto"/>
      </w:divBdr>
    </w:div>
    <w:div w:id="1435369736">
      <w:bodyDiv w:val="1"/>
      <w:marLeft w:val="0"/>
      <w:marRight w:val="0"/>
      <w:marTop w:val="0"/>
      <w:marBottom w:val="0"/>
      <w:divBdr>
        <w:top w:val="none" w:sz="0" w:space="0" w:color="auto"/>
        <w:left w:val="none" w:sz="0" w:space="0" w:color="auto"/>
        <w:bottom w:val="none" w:sz="0" w:space="0" w:color="auto"/>
        <w:right w:val="none" w:sz="0" w:space="0" w:color="auto"/>
      </w:divBdr>
    </w:div>
    <w:div w:id="1639337833">
      <w:bodyDiv w:val="1"/>
      <w:marLeft w:val="0"/>
      <w:marRight w:val="0"/>
      <w:marTop w:val="0"/>
      <w:marBottom w:val="0"/>
      <w:divBdr>
        <w:top w:val="none" w:sz="0" w:space="0" w:color="auto"/>
        <w:left w:val="none" w:sz="0" w:space="0" w:color="auto"/>
        <w:bottom w:val="none" w:sz="0" w:space="0" w:color="auto"/>
        <w:right w:val="none" w:sz="0" w:space="0" w:color="auto"/>
      </w:divBdr>
    </w:div>
    <w:div w:id="17556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90-5827" TargetMode="External"/><Relationship Id="rId13" Type="http://schemas.openxmlformats.org/officeDocument/2006/relationships/hyperlink" Target="mailto:luiszambrano@espam.edu.ec"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2-0522-288X"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jlzambrano@espam.edu.e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elix@espam.edu.ec" TargetMode="External"/><Relationship Id="rId5" Type="http://schemas.openxmlformats.org/officeDocument/2006/relationships/webSettings" Target="webSettings.xml"/><Relationship Id="rId15" Type="http://schemas.openxmlformats.org/officeDocument/2006/relationships/hyperlink" Target="mailto:jlzambrano@espam.edu.ec" TargetMode="External"/><Relationship Id="rId10" Type="http://schemas.openxmlformats.org/officeDocument/2006/relationships/hyperlink" Target="https://orcid.org/0000-0003-1586-10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parraga@espam.edu.ec" TargetMode="External"/><Relationship Id="rId14" Type="http://schemas.openxmlformats.org/officeDocument/2006/relationships/hyperlink" Target="https://orcid.org/0000-0003-3338-495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CA22-CD2B-4978-935F-67E28BD5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19</Pages>
  <Words>7649</Words>
  <Characters>42073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unknown</cp:lastModifiedBy>
  <cp:revision>17</cp:revision>
  <dcterms:created xsi:type="dcterms:W3CDTF">2025-03-07T00:19:00Z</dcterms:created>
  <dcterms:modified xsi:type="dcterms:W3CDTF">2025-07-01T17:42:00Z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http://csl.mendeley.com/styles/57468621/apa</vt:lpwstr>
  </property>
  <property fmtid="{D5CDD505-2E9C-101B-9397-08002B2CF9AE}" pid="7" name="Mendeley Recent Style Name 2_1">
    <vt:lpwstr>American Psychological Association 6th edition - Nancy Casildo</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http://csl.mendeley.com/styles/602111021/iso690-author-date-es</vt:lpwstr>
  </property>
  <property fmtid="{D5CDD505-2E9C-101B-9397-08002B2CF9AE}" pid="15" name="Mendeley Recent Style Name 6_1">
    <vt:lpwstr>ISO-690 (author-date, Spanish) - Cristina  Trigozo</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http://www.zotero.org/styles/vancouver-superscript-only-year</vt:lpwstr>
  </property>
  <property fmtid="{D5CDD505-2E9C-101B-9397-08002B2CF9AE}" pid="19" name="Mendeley Recent Style Name 8_1">
    <vt:lpwstr>Vancouver (superscript, only year in date, no issue numbers)</vt:lpwstr>
  </property>
  <property fmtid="{D5CDD505-2E9C-101B-9397-08002B2CF9AE}" pid="20" name="Mendeley Recent Style Id 9_1">
    <vt:lpwstr>https://csl.mendeley.com/styles/621725631/vancouver</vt:lpwstr>
  </property>
  <property fmtid="{D5CDD505-2E9C-101B-9397-08002B2CF9AE}" pid="21" name="Mendeley Recent Style Name 9_1">
    <vt:lpwstr>Vancouver - Lloy Pool Pinedo Tuanama</vt:lpwstr>
  </property>
</Properties>
</file>